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Pr="004E487A" w:rsidRDefault="00427B93" w:rsidP="00427B93">
      <w:pPr>
        <w:jc w:val="center"/>
        <w:rPr>
          <w:b/>
          <w:sz w:val="32"/>
          <w:szCs w:val="32"/>
        </w:rPr>
      </w:pPr>
      <w:r w:rsidRPr="004E487A">
        <w:rPr>
          <w:b/>
          <w:sz w:val="32"/>
          <w:szCs w:val="32"/>
        </w:rPr>
        <w:t xml:space="preserve">Výzva k podání </w:t>
      </w:r>
      <w:r w:rsidR="00100670" w:rsidRPr="004E487A">
        <w:rPr>
          <w:b/>
          <w:sz w:val="32"/>
          <w:szCs w:val="32"/>
        </w:rPr>
        <w:t>nabídek</w:t>
      </w:r>
    </w:p>
    <w:p w:rsidR="00427B93" w:rsidRPr="004E487A" w:rsidRDefault="00427B93" w:rsidP="00427B93">
      <w:pPr>
        <w:jc w:val="center"/>
        <w:rPr>
          <w:sz w:val="20"/>
          <w:szCs w:val="20"/>
        </w:rPr>
      </w:pPr>
      <w:r w:rsidRPr="004E487A">
        <w:rPr>
          <w:sz w:val="20"/>
          <w:szCs w:val="20"/>
        </w:rPr>
        <w:t xml:space="preserve">(pro účely uveřejnění na </w:t>
      </w:r>
      <w:hyperlink r:id="rId9" w:history="1">
        <w:r w:rsidR="001672C3" w:rsidRPr="004E487A">
          <w:rPr>
            <w:rStyle w:val="Hypertextovodkaz"/>
            <w:sz w:val="20"/>
            <w:szCs w:val="20"/>
          </w:rPr>
          <w:t>www.msmt.cz</w:t>
        </w:r>
      </w:hyperlink>
      <w:r w:rsidRPr="004E487A">
        <w:rPr>
          <w:sz w:val="20"/>
          <w:szCs w:val="20"/>
        </w:rPr>
        <w:t xml:space="preserve"> nebo www stránkách krajů</w:t>
      </w:r>
      <w:r w:rsidR="008174A0" w:rsidRPr="004E487A">
        <w:rPr>
          <w:sz w:val="20"/>
          <w:szCs w:val="20"/>
        </w:rPr>
        <w:t xml:space="preserve"> </w:t>
      </w:r>
      <w:r w:rsidR="0028537B" w:rsidRPr="004E487A">
        <w:rPr>
          <w:sz w:val="20"/>
          <w:szCs w:val="20"/>
        </w:rPr>
        <w:t xml:space="preserve">pro zadávání zakázek z prostředků finanční podpory OP VK, které se vztahují na případy, pokud zadavatel </w:t>
      </w:r>
      <w:r w:rsidR="0028537B" w:rsidRPr="004E487A">
        <w:rPr>
          <w:b/>
          <w:sz w:val="20"/>
          <w:szCs w:val="20"/>
        </w:rPr>
        <w:t xml:space="preserve">není povinen postupovat </w:t>
      </w:r>
      <w:r w:rsidR="009926B2">
        <w:rPr>
          <w:b/>
          <w:sz w:val="20"/>
          <w:szCs w:val="20"/>
        </w:rPr>
        <w:t>podle zákona č. 137/2006 Sb., o </w:t>
      </w:r>
      <w:r w:rsidR="0028537B" w:rsidRPr="004E487A">
        <w:rPr>
          <w:b/>
          <w:sz w:val="20"/>
          <w:szCs w:val="20"/>
        </w:rPr>
        <w:t>veřejných zakázkách, ve znění pozdějších předpisů</w:t>
      </w:r>
      <w:r w:rsidRPr="004E487A">
        <w:rPr>
          <w:sz w:val="20"/>
          <w:szCs w:val="20"/>
        </w:rPr>
        <w:t>)</w:t>
      </w:r>
    </w:p>
    <w:p w:rsidR="00427B93" w:rsidRPr="004E487A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A42C7D">
            <w:r w:rsidRPr="004E487A">
              <w:rPr>
                <w:b/>
              </w:rPr>
              <w:t xml:space="preserve">Číslo </w:t>
            </w:r>
            <w:r w:rsidR="008A7E86" w:rsidRPr="004E487A">
              <w:rPr>
                <w:b/>
              </w:rPr>
              <w:t xml:space="preserve">veřejné </w:t>
            </w:r>
            <w:r w:rsidRPr="004E487A">
              <w:rPr>
                <w:b/>
              </w:rPr>
              <w:t>zakázky</w:t>
            </w:r>
            <w:r w:rsidRPr="004E487A">
              <w:t xml:space="preserve"> (bude dopl</w:t>
            </w:r>
            <w:r w:rsidR="00A42C7D" w:rsidRPr="004E487A">
              <w:t>n</w:t>
            </w:r>
            <w:r w:rsidRPr="004E487A">
              <w:t xml:space="preserve">ěno </w:t>
            </w:r>
            <w:r w:rsidR="00A42C7D" w:rsidRPr="004E487A">
              <w:t>poskytovatelem dotace)</w:t>
            </w:r>
            <w:r w:rsidR="00C6600F" w:rsidRPr="004E487A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E487A" w:rsidRDefault="000179AF" w:rsidP="002812C5">
            <w:pPr>
              <w:jc w:val="both"/>
            </w:pPr>
            <w:r w:rsidRPr="00732A11">
              <w:rPr>
                <w:highlight w:val="yellow"/>
              </w:rPr>
              <w:t>_____________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E487A" w:rsidRDefault="00427B93" w:rsidP="00427B93">
            <w:r w:rsidRPr="004E487A">
              <w:t>Operační program Vzdělávání pro konkurenceschopnost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624F2A" w:rsidRPr="0009167F" w:rsidRDefault="00A96722" w:rsidP="0009167F">
            <w:r w:rsidRPr="00A96722">
              <w:t>CZ.1.07/1.1.00/56.1989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624F2A" w:rsidRPr="004E487A" w:rsidRDefault="0040041D" w:rsidP="00533DD7">
            <w:pPr>
              <w:jc w:val="both"/>
            </w:pPr>
            <w:r w:rsidRPr="0040041D">
              <w:t>Poznáváme svět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Název</w:t>
            </w:r>
            <w:r w:rsidR="008A7E86" w:rsidRPr="004E487A">
              <w:rPr>
                <w:b/>
              </w:rPr>
              <w:t xml:space="preserve"> veřejné</w:t>
            </w:r>
            <w:r w:rsidRPr="004E487A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427B93" w:rsidRPr="00C73E40" w:rsidRDefault="00186619" w:rsidP="00732A11">
            <w:pPr>
              <w:jc w:val="both"/>
              <w:rPr>
                <w:color w:val="FF0000"/>
              </w:rPr>
            </w:pPr>
            <w:r>
              <w:t>Poznáváme Velkou</w:t>
            </w:r>
            <w:r w:rsidRPr="00186619">
              <w:t xml:space="preserve"> Británii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Předmět</w:t>
            </w:r>
            <w:r w:rsidR="008A7E86" w:rsidRPr="004E487A">
              <w:rPr>
                <w:b/>
              </w:rPr>
              <w:t xml:space="preserve"> veřejné</w:t>
            </w:r>
            <w:r w:rsidRPr="004E487A">
              <w:rPr>
                <w:b/>
              </w:rPr>
              <w:t xml:space="preserve"> zakázky (</w:t>
            </w:r>
            <w:r w:rsidRPr="004E487A">
              <w:t xml:space="preserve">služba/dodávka/stavební práce) </w:t>
            </w:r>
            <w:r w:rsidRPr="004E487A">
              <w:rPr>
                <w:b/>
              </w:rPr>
              <w:t>:</w:t>
            </w:r>
          </w:p>
        </w:tc>
        <w:tc>
          <w:tcPr>
            <w:tcW w:w="5985" w:type="dxa"/>
          </w:tcPr>
          <w:p w:rsidR="00B664CD" w:rsidRPr="004E487A" w:rsidRDefault="00872A74" w:rsidP="00624F2A">
            <w:pPr>
              <w:jc w:val="both"/>
            </w:pPr>
            <w:r>
              <w:t>služba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Datum vyhlášení</w:t>
            </w:r>
            <w:r w:rsidR="008A7E86" w:rsidRPr="004E487A">
              <w:rPr>
                <w:b/>
              </w:rPr>
              <w:t xml:space="preserve"> veřejné</w:t>
            </w:r>
            <w:r w:rsidRPr="004E487A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427B93" w:rsidRPr="00C16114" w:rsidRDefault="009934FD" w:rsidP="00A04A1A">
            <w:pPr>
              <w:jc w:val="both"/>
            </w:pPr>
            <w:r>
              <w:t>21</w:t>
            </w:r>
            <w:r w:rsidR="00B664CD" w:rsidRPr="00C16114">
              <w:t xml:space="preserve">. </w:t>
            </w:r>
            <w:r>
              <w:t>8</w:t>
            </w:r>
            <w:r w:rsidR="0052635F">
              <w:t>. 2015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Název/ obchodní firma zadavatele</w:t>
            </w:r>
            <w:r w:rsidR="00FE0DD7" w:rsidRPr="004E487A">
              <w:rPr>
                <w:b/>
              </w:rPr>
              <w:t>, právní forma</w:t>
            </w:r>
            <w:r w:rsidRPr="004E487A">
              <w:rPr>
                <w:b/>
              </w:rPr>
              <w:t>:</w:t>
            </w:r>
          </w:p>
        </w:tc>
        <w:tc>
          <w:tcPr>
            <w:tcW w:w="5985" w:type="dxa"/>
          </w:tcPr>
          <w:p w:rsidR="007C6920" w:rsidRPr="00C16114" w:rsidRDefault="00250DD0" w:rsidP="00732A11">
            <w:pPr>
              <w:jc w:val="both"/>
            </w:pPr>
            <w:r>
              <w:t xml:space="preserve">Gymnázium, Nový Bydžov, Komenského 77 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C16114" w:rsidRDefault="00250DD0" w:rsidP="002812C5">
            <w:pPr>
              <w:jc w:val="both"/>
            </w:pPr>
            <w:r>
              <w:t>Komenského 77, Nový Bydžov, 504 01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r w:rsidRPr="004E487A">
              <w:rPr>
                <w:b/>
              </w:rPr>
              <w:t>Osoba oprávněná jednat jménem zadavatele</w:t>
            </w:r>
            <w:r w:rsidRPr="004E487A">
              <w:t>, vč. kontaktních údajů (telefon a emailová adresa)</w:t>
            </w:r>
          </w:p>
        </w:tc>
        <w:tc>
          <w:tcPr>
            <w:tcW w:w="5985" w:type="dxa"/>
          </w:tcPr>
          <w:p w:rsidR="00732A11" w:rsidRDefault="00250DD0" w:rsidP="00732A11">
            <w:pPr>
              <w:jc w:val="both"/>
            </w:pPr>
            <w:r>
              <w:t xml:space="preserve">PaedDr. Jaroslav </w:t>
            </w:r>
            <w:r w:rsidR="001616F9">
              <w:t>Š</w:t>
            </w:r>
            <w:r>
              <w:t>edivý</w:t>
            </w:r>
            <w:r w:rsidR="00732A11">
              <w:t xml:space="preserve"> </w:t>
            </w:r>
          </w:p>
          <w:p w:rsidR="00FB5081" w:rsidRDefault="00FB5081" w:rsidP="00FB5081">
            <w:pPr>
              <w:jc w:val="both"/>
            </w:pPr>
            <w:r w:rsidRPr="009B5181">
              <w:t>Tel: 495 490</w:t>
            </w:r>
            <w:r>
              <w:t> </w:t>
            </w:r>
            <w:r w:rsidRPr="009B5181">
              <w:t>377</w:t>
            </w:r>
          </w:p>
          <w:p w:rsidR="00FB5081" w:rsidRPr="00732A11" w:rsidRDefault="00FB5081" w:rsidP="00FB5081">
            <w:pPr>
              <w:jc w:val="both"/>
            </w:pPr>
            <w:r>
              <w:t>E-mail: gym@</w:t>
            </w:r>
            <w:r w:rsidRPr="00E1233C">
              <w:t>gnb.cz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C16114" w:rsidRDefault="00250DD0" w:rsidP="002812C5">
            <w:pPr>
              <w:jc w:val="both"/>
            </w:pPr>
            <w:r>
              <w:t>62690221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427B93" w:rsidRPr="00C16114" w:rsidRDefault="00250DD0" w:rsidP="002812C5">
            <w:pPr>
              <w:jc w:val="both"/>
            </w:pPr>
            <w:r>
              <w:t>---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r w:rsidRPr="004E487A">
              <w:rPr>
                <w:b/>
              </w:rPr>
              <w:t>Kontaktní osoba zadavatele</w:t>
            </w:r>
            <w:r w:rsidRPr="004E487A">
              <w:t>, vč. kontaktních údajů (telefon a emailová adresa):</w:t>
            </w:r>
          </w:p>
        </w:tc>
        <w:tc>
          <w:tcPr>
            <w:tcW w:w="5985" w:type="dxa"/>
          </w:tcPr>
          <w:p w:rsidR="00250DD0" w:rsidRDefault="00250DD0" w:rsidP="00732A11">
            <w:pPr>
              <w:jc w:val="both"/>
            </w:pPr>
            <w:r>
              <w:t>RNDr. Jiří Ort</w:t>
            </w:r>
          </w:p>
          <w:p w:rsidR="00250DD0" w:rsidRDefault="00FB5081" w:rsidP="00732A11">
            <w:pPr>
              <w:jc w:val="both"/>
            </w:pPr>
            <w:r>
              <w:t xml:space="preserve">Tel: </w:t>
            </w:r>
            <w:r w:rsidR="00250DD0">
              <w:t>605 936 920</w:t>
            </w:r>
          </w:p>
          <w:p w:rsidR="00732A11" w:rsidRPr="00C16114" w:rsidRDefault="00FB5081" w:rsidP="00732A11">
            <w:pPr>
              <w:jc w:val="both"/>
            </w:pPr>
            <w:r>
              <w:t xml:space="preserve">E-mail: </w:t>
            </w:r>
            <w:r w:rsidR="00250DD0">
              <w:t>ot@gnb.cz</w:t>
            </w:r>
            <w:r w:rsidR="00732A11">
              <w:t xml:space="preserve"> 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r w:rsidRPr="004E487A">
              <w:rPr>
                <w:b/>
              </w:rPr>
              <w:t>Lhůta pro podávání nabídek</w:t>
            </w:r>
            <w:r w:rsidRPr="004E487A">
              <w:t xml:space="preserve"> (data zahájení a ukončení příjmu, vč. času)</w:t>
            </w:r>
          </w:p>
        </w:tc>
        <w:tc>
          <w:tcPr>
            <w:tcW w:w="5985" w:type="dxa"/>
          </w:tcPr>
          <w:p w:rsidR="00427B93" w:rsidRPr="00C16114" w:rsidRDefault="002F251A" w:rsidP="00DE14A8">
            <w:pPr>
              <w:jc w:val="both"/>
            </w:pPr>
            <w:r w:rsidRPr="00C16114">
              <w:t xml:space="preserve">Zadavatel stanovil lhůtu pro podání nabídek </w:t>
            </w:r>
            <w:r w:rsidR="00F377E9" w:rsidRPr="00C16114">
              <w:t xml:space="preserve">veřejné zakázky </w:t>
            </w:r>
            <w:r w:rsidRPr="00C16114">
              <w:t xml:space="preserve">na </w:t>
            </w:r>
            <w:r w:rsidR="003F04D3">
              <w:t>2</w:t>
            </w:r>
            <w:r w:rsidR="00B664CD" w:rsidRPr="00A73DE7">
              <w:t xml:space="preserve">. </w:t>
            </w:r>
            <w:r w:rsidR="009934FD">
              <w:t>9</w:t>
            </w:r>
            <w:r w:rsidR="0052635F">
              <w:t>. 2015</w:t>
            </w:r>
            <w:r w:rsidRPr="00A73DE7">
              <w:t xml:space="preserve"> v </w:t>
            </w:r>
            <w:r w:rsidR="00A73DE7" w:rsidRPr="00A73DE7">
              <w:t>1</w:t>
            </w:r>
            <w:r w:rsidR="009934FD">
              <w:t>3</w:t>
            </w:r>
            <w:r w:rsidR="003F04D3">
              <w:t>:0</w:t>
            </w:r>
            <w:r w:rsidRPr="00A73DE7">
              <w:t>0</w:t>
            </w:r>
            <w:r w:rsidR="00EA212C">
              <w:t xml:space="preserve"> hodin</w:t>
            </w:r>
            <w:r w:rsidRPr="00A73DE7">
              <w:t>.</w:t>
            </w:r>
            <w:r w:rsidRPr="00C16114">
              <w:t xml:space="preserve"> </w:t>
            </w:r>
          </w:p>
          <w:p w:rsidR="002F251A" w:rsidRPr="00C16114" w:rsidRDefault="002F251A" w:rsidP="00DE14A8">
            <w:pPr>
              <w:jc w:val="both"/>
            </w:pPr>
          </w:p>
          <w:p w:rsidR="002F251A" w:rsidRPr="00C16114" w:rsidRDefault="002F251A" w:rsidP="00DE14A8">
            <w:pPr>
              <w:jc w:val="both"/>
            </w:pPr>
            <w:r w:rsidRPr="00C16114">
              <w:t>Místem pro doručení obálek s nabídkami je adres</w:t>
            </w:r>
            <w:r w:rsidR="00CE490E" w:rsidRPr="007A0736">
              <w:t>a</w:t>
            </w:r>
            <w:r w:rsidRPr="00C16114">
              <w:t xml:space="preserve"> </w:t>
            </w:r>
            <w:r w:rsidR="00732A11">
              <w:t>zadavatele.</w:t>
            </w:r>
          </w:p>
          <w:p w:rsidR="002F251A" w:rsidRPr="00C16114" w:rsidRDefault="002F251A" w:rsidP="00DE14A8">
            <w:pPr>
              <w:jc w:val="both"/>
            </w:pPr>
          </w:p>
          <w:p w:rsidR="002F251A" w:rsidRPr="00C16114" w:rsidRDefault="002F251A" w:rsidP="00DE14A8">
            <w:pPr>
              <w:jc w:val="both"/>
            </w:pPr>
            <w:r w:rsidRPr="00C16114">
              <w:t xml:space="preserve">Otevírání obálek s nabídkami </w:t>
            </w:r>
            <w:r w:rsidR="00F377E9" w:rsidRPr="00C16114">
              <w:t xml:space="preserve">veřejné zakázky </w:t>
            </w:r>
            <w:r w:rsidRPr="00C16114">
              <w:t xml:space="preserve">se uskuteční dne </w:t>
            </w:r>
            <w:r w:rsidR="00EA0285">
              <w:t>2</w:t>
            </w:r>
            <w:r w:rsidR="0052635F">
              <w:t xml:space="preserve">. </w:t>
            </w:r>
            <w:r w:rsidR="009934FD">
              <w:t>9</w:t>
            </w:r>
            <w:r w:rsidR="0052635F">
              <w:t>. 2015</w:t>
            </w:r>
            <w:r w:rsidR="004F53D2" w:rsidRPr="00A73DE7">
              <w:t xml:space="preserve"> v 1</w:t>
            </w:r>
            <w:r w:rsidR="009934FD">
              <w:t>3</w:t>
            </w:r>
            <w:r w:rsidR="00EA0285">
              <w:t>:0</w:t>
            </w:r>
            <w:r w:rsidR="004F53D2">
              <w:t xml:space="preserve">1 </w:t>
            </w:r>
            <w:r w:rsidRPr="00C16114">
              <w:t xml:space="preserve">na adrese </w:t>
            </w:r>
            <w:r w:rsidR="00732A11">
              <w:t>zadavatele.</w:t>
            </w:r>
          </w:p>
          <w:p w:rsidR="002F251A" w:rsidRPr="00C16114" w:rsidRDefault="002F251A" w:rsidP="00DE14A8">
            <w:pPr>
              <w:jc w:val="both"/>
            </w:pPr>
          </w:p>
          <w:p w:rsidR="002F251A" w:rsidRPr="00C16114" w:rsidRDefault="002F251A" w:rsidP="00506553">
            <w:pPr>
              <w:jc w:val="both"/>
            </w:pPr>
            <w:r w:rsidRPr="00C16114">
              <w:t xml:space="preserve">Otevírání obálek se mohou zúčastnit uchazeči, jejichž nabídky byly doručeny ve lhůtě pro podání nabídek, a to za každého uchazeče maximálně jedna osoba k tomu oprávněná nebo pověřená na základě plné moci. Oprávnění zástupci uchazečů se musí prokázat písemnou plnou mocí podepsanou statutárním zástupcem uchazeče, pokud jím </w:t>
            </w:r>
            <w:r w:rsidRPr="00C16114">
              <w:lastRenderedPageBreak/>
              <w:t xml:space="preserve">sami nejsou. </w:t>
            </w:r>
            <w:r w:rsidR="00FA1A36" w:rsidRPr="007A0736">
              <w:t>U</w:t>
            </w:r>
            <w:r w:rsidR="00CE490E" w:rsidRPr="007A0736">
              <w:t xml:space="preserve">chazeč </w:t>
            </w:r>
            <w:r w:rsidRPr="007A0736">
              <w:t>bude u sebe mít</w:t>
            </w:r>
            <w:r w:rsidR="00FA1A36" w:rsidRPr="007A0736">
              <w:t xml:space="preserve"> dále</w:t>
            </w:r>
            <w:r w:rsidRPr="007A0736">
              <w:t xml:space="preserve"> </w:t>
            </w:r>
            <w:r w:rsidR="009C3B15">
              <w:t>výpis z </w:t>
            </w:r>
            <w:r w:rsidRPr="00C16114">
              <w:t>obchodního rejstříku pro prokázání oprávněné osoby, která plnou moc podepsala.</w:t>
            </w:r>
          </w:p>
          <w:p w:rsidR="00E4765D" w:rsidRPr="00C16114" w:rsidRDefault="00E4765D" w:rsidP="00506553">
            <w:pPr>
              <w:jc w:val="both"/>
            </w:pPr>
          </w:p>
          <w:p w:rsidR="00E4765D" w:rsidRPr="00C16114" w:rsidRDefault="00E4765D" w:rsidP="000179AF">
            <w:pPr>
              <w:jc w:val="both"/>
              <w:rPr>
                <w:b/>
              </w:rPr>
            </w:pPr>
            <w:r w:rsidRPr="00C16114">
              <w:rPr>
                <w:b/>
              </w:rPr>
              <w:t>Zadavatel uvádí, že na nabídky podané po lhůtě pro podání nabídek se pohlíží jako by nebyly podány</w:t>
            </w:r>
            <w:r w:rsidR="00732A11">
              <w:rPr>
                <w:b/>
              </w:rPr>
              <w:t xml:space="preserve"> a jako takové budou </w:t>
            </w:r>
            <w:r w:rsidR="000179AF">
              <w:rPr>
                <w:b/>
              </w:rPr>
              <w:t>uchazeči</w:t>
            </w:r>
            <w:r w:rsidR="00732A11">
              <w:rPr>
                <w:b/>
              </w:rPr>
              <w:t xml:space="preserve"> vráceny</w:t>
            </w:r>
            <w:r w:rsidRPr="00C16114">
              <w:rPr>
                <w:b/>
              </w:rPr>
              <w:t>.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427B93">
            <w:pPr>
              <w:rPr>
                <w:b/>
              </w:rPr>
            </w:pPr>
            <w:r w:rsidRPr="004E487A">
              <w:rPr>
                <w:b/>
              </w:rPr>
              <w:lastRenderedPageBreak/>
              <w:t>Popis předmětu</w:t>
            </w:r>
            <w:r w:rsidR="008A7E86" w:rsidRPr="004E487A">
              <w:rPr>
                <w:b/>
              </w:rPr>
              <w:t xml:space="preserve"> veřejné</w:t>
            </w:r>
            <w:r w:rsidRPr="004E487A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277F39" w:rsidRDefault="00277F39" w:rsidP="00A74155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>
              <w:t xml:space="preserve">Předmětem veřejné </w:t>
            </w:r>
            <w:r w:rsidRPr="00277F39">
              <w:t xml:space="preserve">zakázky je kompletní zajištění </w:t>
            </w:r>
            <w:r w:rsidRPr="0040041D">
              <w:t>jazykově-vzdělávacího pobytu</w:t>
            </w:r>
            <w:r w:rsidRPr="00277F39">
              <w:t xml:space="preserve"> pro 4</w:t>
            </w:r>
            <w:r w:rsidR="009934FD">
              <w:t>5 žáků a 4</w:t>
            </w:r>
            <w:r w:rsidR="00BF58BC">
              <w:t xml:space="preserve"> pedagogy </w:t>
            </w:r>
            <w:r w:rsidR="00D47FBC" w:rsidRPr="00D47FBC">
              <w:t>ve Velké Británii</w:t>
            </w:r>
            <w:r w:rsidRPr="00277F39">
              <w:t xml:space="preserve">, blíže </w:t>
            </w:r>
            <w:r>
              <w:t xml:space="preserve">je předmět plnění popsán </w:t>
            </w:r>
            <w:r w:rsidRPr="00277F39">
              <w:t xml:space="preserve">v </w:t>
            </w:r>
            <w:r w:rsidR="00D47FBC">
              <w:rPr>
                <w:i/>
              </w:rPr>
              <w:t>Příloze č. </w:t>
            </w:r>
            <w:r w:rsidRPr="000179AF">
              <w:rPr>
                <w:i/>
              </w:rPr>
              <w:t xml:space="preserve">1 </w:t>
            </w:r>
            <w:r>
              <w:rPr>
                <w:i/>
              </w:rPr>
              <w:t>S</w:t>
            </w:r>
            <w:r w:rsidRPr="000179AF">
              <w:rPr>
                <w:i/>
              </w:rPr>
              <w:t>pecifikace</w:t>
            </w:r>
            <w:r w:rsidRPr="00624F2A">
              <w:t xml:space="preserve"> této </w:t>
            </w:r>
            <w:r w:rsidR="00D47FBC">
              <w:t>v</w:t>
            </w:r>
            <w:r>
              <w:t>ýzvy</w:t>
            </w:r>
            <w:r w:rsidRPr="00277F39">
              <w:t xml:space="preserve">, která je </w:t>
            </w:r>
            <w:r w:rsidR="00BF58BC">
              <w:t xml:space="preserve">její </w:t>
            </w:r>
            <w:r w:rsidRPr="00277F39">
              <w:t>nedílnou součástí</w:t>
            </w:r>
            <w:r w:rsidR="00BF58BC">
              <w:t>.</w:t>
            </w:r>
          </w:p>
          <w:p w:rsidR="007C6920" w:rsidRPr="004E487A" w:rsidRDefault="007C6920" w:rsidP="00277F39">
            <w:pPr>
              <w:pStyle w:val="Odstavecseseznamem"/>
              <w:spacing w:before="100" w:beforeAutospacing="1" w:after="100" w:afterAutospacing="1"/>
              <w:ind w:left="0"/>
              <w:jc w:val="both"/>
            </w:pP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427B93" w:rsidP="00347149">
            <w:pPr>
              <w:rPr>
                <w:b/>
              </w:rPr>
            </w:pPr>
            <w:r w:rsidRPr="004E487A">
              <w:rPr>
                <w:b/>
              </w:rPr>
              <w:t xml:space="preserve">Předpokládaná hodnota </w:t>
            </w:r>
            <w:r w:rsidR="008A7E86" w:rsidRPr="004E487A">
              <w:rPr>
                <w:b/>
              </w:rPr>
              <w:t xml:space="preserve">veřejné </w:t>
            </w:r>
            <w:r w:rsidRPr="004E487A">
              <w:rPr>
                <w:b/>
              </w:rPr>
              <w:t xml:space="preserve">zakázky </w:t>
            </w:r>
            <w:r w:rsidR="00611A73" w:rsidRPr="004E487A">
              <w:rPr>
                <w:b/>
              </w:rPr>
              <w:t>v Kč</w:t>
            </w:r>
            <w:r w:rsidR="00611A73" w:rsidRPr="004E487A">
              <w:t>:</w:t>
            </w:r>
          </w:p>
        </w:tc>
        <w:tc>
          <w:tcPr>
            <w:tcW w:w="5985" w:type="dxa"/>
          </w:tcPr>
          <w:p w:rsidR="00CC7247" w:rsidRPr="004E487A" w:rsidRDefault="00D06999" w:rsidP="00347149">
            <w:pPr>
              <w:jc w:val="both"/>
            </w:pPr>
            <w:r w:rsidRPr="004E487A">
              <w:t xml:space="preserve">Celková předpokládaná hodnota veřejné zakázky činí </w:t>
            </w:r>
            <w:r w:rsidR="00FE1A1D">
              <w:t>556</w:t>
            </w:r>
            <w:r w:rsidR="009F5D87" w:rsidRPr="00E266B8">
              <w:t>.</w:t>
            </w:r>
            <w:r w:rsidR="0066226B">
              <w:t>000</w:t>
            </w:r>
            <w:r w:rsidR="00F01771" w:rsidRPr="00E266B8">
              <w:t>,-</w:t>
            </w:r>
            <w:r w:rsidR="00FE1A1D">
              <w:t xml:space="preserve"> Kč včetně</w:t>
            </w:r>
            <w:r w:rsidR="00162CDE" w:rsidRPr="00E266B8">
              <w:t xml:space="preserve"> DPH</w:t>
            </w:r>
            <w:r w:rsidRPr="00E266B8">
              <w:t>.</w:t>
            </w:r>
          </w:p>
          <w:p w:rsidR="00D06999" w:rsidRPr="004E487A" w:rsidRDefault="00D06999" w:rsidP="00347149">
            <w:pPr>
              <w:jc w:val="both"/>
            </w:pPr>
          </w:p>
          <w:p w:rsidR="00D76631" w:rsidRPr="004E487A" w:rsidRDefault="00851E0C" w:rsidP="00722E70">
            <w:pPr>
              <w:jc w:val="both"/>
            </w:pPr>
            <w:r w:rsidRPr="007A63FA">
              <w:t xml:space="preserve">Zadavatel uvádí, že </w:t>
            </w:r>
            <w:r w:rsidR="00305583" w:rsidRPr="007A63FA">
              <w:t xml:space="preserve">předpokládaná hodnota </w:t>
            </w:r>
            <w:r w:rsidR="009F5D87">
              <w:t>veřejné zakázky</w:t>
            </w:r>
            <w:r w:rsidR="00305583" w:rsidRPr="007A63FA">
              <w:t xml:space="preserve"> je hodnotou maximální a nepřekročitelnou, v případě, že uchazeč nabídne nabídkovou cenu vyšší než je maximální hodnota</w:t>
            </w:r>
            <w:r w:rsidR="00F3555A">
              <w:t>,</w:t>
            </w:r>
            <w:r w:rsidR="00305583" w:rsidRPr="007A63FA">
              <w:t xml:space="preserve"> bude takováto nabídka uchazeče zadavatelem shledána jako nesplnění zadávacích podmínek a tato nabídka bude vyloučena z výběrového řízení.</w:t>
            </w:r>
          </w:p>
        </w:tc>
      </w:tr>
      <w:tr w:rsidR="007F7162" w:rsidRPr="004E487A" w:rsidTr="002812C5">
        <w:tc>
          <w:tcPr>
            <w:tcW w:w="3227" w:type="dxa"/>
            <w:shd w:val="clear" w:color="auto" w:fill="FABF8F"/>
          </w:tcPr>
          <w:p w:rsidR="007F7162" w:rsidRPr="004E487A" w:rsidRDefault="007F7162" w:rsidP="00347149">
            <w:pPr>
              <w:rPr>
                <w:b/>
              </w:rPr>
            </w:pPr>
            <w:r w:rsidRPr="004E487A">
              <w:rPr>
                <w:b/>
              </w:rPr>
              <w:t xml:space="preserve">Typ </w:t>
            </w:r>
            <w:r w:rsidR="008A7E86" w:rsidRPr="004E487A">
              <w:rPr>
                <w:b/>
              </w:rPr>
              <w:t xml:space="preserve">veřejné </w:t>
            </w:r>
            <w:r w:rsidRPr="004E487A">
              <w:rPr>
                <w:b/>
              </w:rPr>
              <w:t>zakázky</w:t>
            </w:r>
          </w:p>
        </w:tc>
        <w:tc>
          <w:tcPr>
            <w:tcW w:w="5985" w:type="dxa"/>
          </w:tcPr>
          <w:p w:rsidR="000179AF" w:rsidRPr="000179AF" w:rsidRDefault="005D6087" w:rsidP="000179AF">
            <w:pPr>
              <w:jc w:val="both"/>
            </w:pPr>
            <w:r w:rsidRPr="005D6087">
              <w:t>Zakázka malého rozsahu</w:t>
            </w:r>
            <w:r>
              <w:t xml:space="preserve">. </w:t>
            </w:r>
            <w:r w:rsidR="000179AF" w:rsidRPr="000179AF">
              <w:t>Nejedná se o zadávací řízení podle zákona č. 137/2006 Sb., o veřejných zakázkách</w:t>
            </w:r>
            <w:r>
              <w:t>, ve znění pozdějších předpisů</w:t>
            </w:r>
            <w:r w:rsidR="000179AF" w:rsidRPr="000179AF">
              <w:t>.</w:t>
            </w:r>
          </w:p>
          <w:p w:rsidR="007F7162" w:rsidRPr="004E487A" w:rsidRDefault="000179AF" w:rsidP="00AD64AA">
            <w:pPr>
              <w:jc w:val="both"/>
            </w:pPr>
            <w:r w:rsidRPr="000179AF">
              <w:t xml:space="preserve">Postup výběrového řízení se řídí pravidly </w:t>
            </w:r>
            <w:r w:rsidR="00AD64AA" w:rsidRPr="003A6F20">
              <w:t>podle Příručky pro žadatele a příjemce výzvy č. 56</w:t>
            </w:r>
            <w:r w:rsidR="00AD64AA">
              <w:t xml:space="preserve"> </w:t>
            </w:r>
            <w:r w:rsidRPr="000179AF">
              <w:t>OP VK</w:t>
            </w:r>
            <w:r w:rsidR="00AD64AA">
              <w:t xml:space="preserve"> (dále</w:t>
            </w:r>
            <w:r w:rsidRPr="000179AF">
              <w:t xml:space="preserve"> jen „Příručka“).</w:t>
            </w:r>
          </w:p>
        </w:tc>
      </w:tr>
      <w:tr w:rsidR="00100670" w:rsidRPr="004E487A" w:rsidTr="002812C5">
        <w:tc>
          <w:tcPr>
            <w:tcW w:w="3227" w:type="dxa"/>
            <w:shd w:val="clear" w:color="auto" w:fill="FABF8F"/>
          </w:tcPr>
          <w:p w:rsidR="00427B93" w:rsidRPr="004E487A" w:rsidRDefault="00611A73" w:rsidP="006E0A6A">
            <w:r w:rsidRPr="004E487A">
              <w:rPr>
                <w:b/>
              </w:rPr>
              <w:t xml:space="preserve">Lhůta </w:t>
            </w:r>
            <w:r w:rsidR="006E0A6A" w:rsidRPr="004E487A">
              <w:rPr>
                <w:b/>
              </w:rPr>
              <w:t>pro</w:t>
            </w:r>
            <w:r w:rsidR="00C06E96" w:rsidRPr="004E487A">
              <w:rPr>
                <w:b/>
              </w:rPr>
              <w:t xml:space="preserve"> </w:t>
            </w:r>
            <w:r w:rsidRPr="004E487A">
              <w:rPr>
                <w:b/>
              </w:rPr>
              <w:t>dodání</w:t>
            </w:r>
            <w:r w:rsidRPr="004E487A">
              <w:t xml:space="preserve"> (zpracování</w:t>
            </w:r>
            <w:r w:rsidR="008A7E86" w:rsidRPr="004E487A">
              <w:t xml:space="preserve"> veřejné</w:t>
            </w:r>
            <w:r w:rsidRPr="004E487A">
              <w:t xml:space="preserve"> zakázky)/ časový harmonogram plnění/ doba trvání </w:t>
            </w:r>
            <w:r w:rsidR="008A7E86" w:rsidRPr="004E487A">
              <w:t xml:space="preserve">veřejné </w:t>
            </w:r>
            <w:r w:rsidRPr="004E487A">
              <w:t>zakázky</w:t>
            </w:r>
          </w:p>
        </w:tc>
        <w:tc>
          <w:tcPr>
            <w:tcW w:w="5985" w:type="dxa"/>
          </w:tcPr>
          <w:p w:rsidR="00427B93" w:rsidRPr="004E487A" w:rsidRDefault="005409E9" w:rsidP="005409E9">
            <w:pPr>
              <w:jc w:val="both"/>
            </w:pPr>
            <w:r w:rsidRPr="005409E9">
              <w:t xml:space="preserve">Lhůta a místo plnění veřejné zakázky je uvedeno </w:t>
            </w:r>
            <w:r w:rsidRPr="00277F39">
              <w:t xml:space="preserve">v </w:t>
            </w:r>
            <w:r>
              <w:rPr>
                <w:i/>
              </w:rPr>
              <w:t>Příloze č. </w:t>
            </w:r>
            <w:r w:rsidRPr="000179AF">
              <w:rPr>
                <w:i/>
              </w:rPr>
              <w:t xml:space="preserve">1 </w:t>
            </w:r>
            <w:r>
              <w:rPr>
                <w:i/>
              </w:rPr>
              <w:t>S</w:t>
            </w:r>
            <w:r w:rsidRPr="000179AF">
              <w:rPr>
                <w:i/>
              </w:rPr>
              <w:t>pecifikace</w:t>
            </w:r>
            <w:r w:rsidRPr="00624F2A">
              <w:t xml:space="preserve"> této </w:t>
            </w:r>
            <w:r>
              <w:t>výzvy</w:t>
            </w:r>
            <w:r w:rsidRPr="00277F39">
              <w:t xml:space="preserve">, která je </w:t>
            </w:r>
            <w:r>
              <w:t xml:space="preserve">její </w:t>
            </w:r>
            <w:r w:rsidRPr="00277F39">
              <w:t>nedílnou součástí</w:t>
            </w:r>
            <w:r>
              <w:t xml:space="preserve">. 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6E0A6A">
            <w:r w:rsidRPr="004E487A">
              <w:rPr>
                <w:b/>
              </w:rPr>
              <w:t>Místa dodání/převzetí plnění</w:t>
            </w:r>
            <w:r w:rsidRPr="004E487A">
              <w:t>:</w:t>
            </w:r>
          </w:p>
        </w:tc>
        <w:tc>
          <w:tcPr>
            <w:tcW w:w="5985" w:type="dxa"/>
          </w:tcPr>
          <w:p w:rsidR="00E709AE" w:rsidRPr="004E487A" w:rsidRDefault="00E709AE" w:rsidP="00A521B9">
            <w:pPr>
              <w:jc w:val="both"/>
            </w:pPr>
            <w:r w:rsidRPr="005409E9">
              <w:t xml:space="preserve">Lhůta a místo plnění veřejné zakázky je uvedeno </w:t>
            </w:r>
            <w:r w:rsidRPr="00277F39">
              <w:t xml:space="preserve">v </w:t>
            </w:r>
            <w:r>
              <w:rPr>
                <w:i/>
              </w:rPr>
              <w:t>Příloze č. </w:t>
            </w:r>
            <w:r w:rsidRPr="000179AF">
              <w:rPr>
                <w:i/>
              </w:rPr>
              <w:t xml:space="preserve">1 </w:t>
            </w:r>
            <w:r>
              <w:rPr>
                <w:i/>
              </w:rPr>
              <w:t>S</w:t>
            </w:r>
            <w:r w:rsidRPr="000179AF">
              <w:rPr>
                <w:i/>
              </w:rPr>
              <w:t>pecifikace</w:t>
            </w:r>
            <w:r w:rsidRPr="00624F2A">
              <w:t xml:space="preserve"> této </w:t>
            </w:r>
            <w:r>
              <w:t>výzvy</w:t>
            </w:r>
            <w:r w:rsidRPr="00277F39">
              <w:t xml:space="preserve">, která je </w:t>
            </w:r>
            <w:r>
              <w:t xml:space="preserve">její </w:t>
            </w:r>
            <w:r w:rsidRPr="00277F39">
              <w:t>nedílnou součástí</w:t>
            </w:r>
            <w:r>
              <w:t xml:space="preserve">. 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427B93">
            <w:r w:rsidRPr="004E487A">
              <w:rPr>
                <w:b/>
              </w:rPr>
              <w:t>Hodnotící kritéria</w:t>
            </w:r>
            <w:r w:rsidRPr="004E487A">
              <w:t>:</w:t>
            </w:r>
          </w:p>
        </w:tc>
        <w:tc>
          <w:tcPr>
            <w:tcW w:w="5985" w:type="dxa"/>
          </w:tcPr>
          <w:p w:rsidR="00E709AE" w:rsidRPr="009E7DCB" w:rsidRDefault="00E709AE" w:rsidP="00A20014">
            <w:pPr>
              <w:pStyle w:val="Odstavecseseznamem"/>
              <w:ind w:left="0"/>
              <w:jc w:val="both"/>
            </w:pPr>
            <w:r w:rsidRPr="009E7DCB">
              <w:t>Jediným hodnotícím kritériem je nejnižší nabíd</w:t>
            </w:r>
            <w:r>
              <w:t xml:space="preserve">ková cena </w:t>
            </w:r>
            <w:r w:rsidR="00FE1A1D">
              <w:t>včetně</w:t>
            </w:r>
            <w:r w:rsidR="00FE1A1D" w:rsidRPr="00E266B8">
              <w:t xml:space="preserve"> DPH</w:t>
            </w:r>
            <w:r>
              <w:t>. Tedy nejlépe</w:t>
            </w:r>
            <w:r w:rsidRPr="009E7DCB">
              <w:t xml:space="preserve"> bude hodnocena taková nabídka uchazeče, který nabídne nejnižší nabídkovou cenu </w:t>
            </w:r>
            <w:r w:rsidR="00FE1A1D">
              <w:t>včetně</w:t>
            </w:r>
            <w:r w:rsidR="00FE1A1D" w:rsidRPr="00E266B8">
              <w:t xml:space="preserve"> DPH</w:t>
            </w:r>
            <w:r w:rsidRPr="009E7DCB">
              <w:t>.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>
            <w:r w:rsidRPr="004E487A">
              <w:rPr>
                <w:b/>
              </w:rPr>
              <w:t>Požadavky na prokázání splnění základní a profesní kvalifikace dodavatele</w:t>
            </w:r>
            <w:r w:rsidRPr="004E487A">
              <w:t>:</w:t>
            </w:r>
          </w:p>
        </w:tc>
        <w:tc>
          <w:tcPr>
            <w:tcW w:w="5985" w:type="dxa"/>
          </w:tcPr>
          <w:p w:rsidR="00E709AE" w:rsidRPr="00210E8F" w:rsidRDefault="00E709AE" w:rsidP="00CB6B31">
            <w:pPr>
              <w:pStyle w:val="Textpoznpodarou"/>
              <w:jc w:val="both"/>
              <w:rPr>
                <w:sz w:val="24"/>
                <w:szCs w:val="24"/>
              </w:rPr>
            </w:pPr>
            <w:r w:rsidRPr="00210E8F">
              <w:rPr>
                <w:sz w:val="24"/>
                <w:szCs w:val="24"/>
              </w:rPr>
              <w:t>Zadavatel požaduje splnění níže uvedených kvalifikačních předpokladů:</w:t>
            </w:r>
          </w:p>
          <w:p w:rsidR="00E709AE" w:rsidRPr="00210E8F" w:rsidRDefault="00E709AE" w:rsidP="00CB6B31">
            <w:pPr>
              <w:pStyle w:val="Textpoznpodarou"/>
              <w:jc w:val="both"/>
              <w:rPr>
                <w:sz w:val="24"/>
                <w:szCs w:val="24"/>
              </w:rPr>
            </w:pPr>
          </w:p>
          <w:p w:rsidR="00E709AE" w:rsidRPr="000179AF" w:rsidRDefault="00E709AE" w:rsidP="000179AF">
            <w:pPr>
              <w:pStyle w:val="Textpoznpodarou"/>
              <w:rPr>
                <w:i/>
              </w:rPr>
            </w:pPr>
            <w:r w:rsidRPr="000179AF">
              <w:rPr>
                <w:sz w:val="24"/>
                <w:szCs w:val="24"/>
              </w:rPr>
              <w:t xml:space="preserve">Uchazeč ve své nabídce předloží čestné prohlášení podepsané osobou oprávněnou jednat za uchazeče, o splnění základních kvalifikačních předpokladů analogicky dle § 53 odst. 1 zákona číslo 137/2006 Sb., o veřejných zakázkách. Vzor tohoto čestného prohlášení je uveden jako </w:t>
            </w:r>
            <w:r w:rsidRPr="000179AF">
              <w:rPr>
                <w:i/>
                <w:sz w:val="24"/>
                <w:szCs w:val="24"/>
              </w:rPr>
              <w:t xml:space="preserve">Příloha </w:t>
            </w:r>
            <w:proofErr w:type="gramStart"/>
            <w:r w:rsidRPr="000179AF">
              <w:rPr>
                <w:i/>
                <w:sz w:val="24"/>
                <w:szCs w:val="24"/>
              </w:rPr>
              <w:t xml:space="preserve">č. </w:t>
            </w:r>
            <w:r w:rsidR="00D365FC">
              <w:rPr>
                <w:i/>
                <w:sz w:val="24"/>
                <w:szCs w:val="24"/>
              </w:rPr>
              <w:t>2</w:t>
            </w:r>
            <w:r w:rsidRPr="000179AF">
              <w:rPr>
                <w:i/>
                <w:sz w:val="24"/>
                <w:szCs w:val="24"/>
              </w:rPr>
              <w:t xml:space="preserve"> Čestné</w:t>
            </w:r>
            <w:proofErr w:type="gramEnd"/>
            <w:r w:rsidRPr="000179AF">
              <w:rPr>
                <w:i/>
                <w:sz w:val="24"/>
                <w:szCs w:val="24"/>
              </w:rPr>
              <w:t xml:space="preserve"> prohlášení dodavatele </w:t>
            </w:r>
            <w:r w:rsidRPr="000179AF">
              <w:rPr>
                <w:i/>
                <w:sz w:val="24"/>
                <w:szCs w:val="24"/>
              </w:rPr>
              <w:lastRenderedPageBreak/>
              <w:t>o splnění základních kvalifikačních předpokladů</w:t>
            </w:r>
            <w:r w:rsidRPr="000179AF">
              <w:rPr>
                <w:i/>
              </w:rPr>
              <w:t>.</w:t>
            </w:r>
          </w:p>
          <w:p w:rsidR="00E709AE" w:rsidRPr="000179AF" w:rsidRDefault="00E709AE" w:rsidP="00CB6B31">
            <w:pPr>
              <w:pStyle w:val="Textpoznpodarou"/>
              <w:jc w:val="both"/>
              <w:rPr>
                <w:i/>
                <w:sz w:val="24"/>
                <w:szCs w:val="24"/>
              </w:rPr>
            </w:pPr>
          </w:p>
          <w:p w:rsidR="00E709AE" w:rsidRPr="00210E8F" w:rsidRDefault="00E709AE" w:rsidP="00CB6B31">
            <w:pPr>
              <w:pStyle w:val="Textpoznpodarou"/>
              <w:jc w:val="both"/>
              <w:rPr>
                <w:sz w:val="24"/>
                <w:szCs w:val="24"/>
              </w:rPr>
            </w:pPr>
            <w:r w:rsidRPr="00210E8F">
              <w:rPr>
                <w:sz w:val="24"/>
                <w:szCs w:val="24"/>
              </w:rPr>
              <w:t>Uchazeč ve své nabídce předloží prostou kopii výpisu z obchodního rejstříku analogicky dle § 54 písm. a) zákona. Tento výpis nesmí být starší více než 90 kalendářních dnů ke dni lhůty pro podání nabídek.</w:t>
            </w:r>
          </w:p>
          <w:p w:rsidR="00E709AE" w:rsidRPr="00210E8F" w:rsidRDefault="00E709AE" w:rsidP="00CB6B31">
            <w:pPr>
              <w:pStyle w:val="Textpoznpodarou"/>
              <w:jc w:val="both"/>
              <w:rPr>
                <w:sz w:val="24"/>
                <w:szCs w:val="24"/>
              </w:rPr>
            </w:pPr>
          </w:p>
          <w:p w:rsidR="00E709AE" w:rsidRPr="00210E8F" w:rsidRDefault="00E709AE" w:rsidP="00CB6B31">
            <w:pPr>
              <w:pStyle w:val="Textpoznpodarou"/>
              <w:jc w:val="both"/>
              <w:rPr>
                <w:sz w:val="24"/>
                <w:szCs w:val="24"/>
              </w:rPr>
            </w:pPr>
            <w:r w:rsidRPr="00210E8F">
              <w:rPr>
                <w:sz w:val="24"/>
                <w:szCs w:val="24"/>
              </w:rPr>
              <w:t>Uchazeč ve své nabídce předloží prostou kopii výpisu oprávnění k podnikání analogicky dle § 54 písm. b) zákona.</w:t>
            </w:r>
          </w:p>
          <w:p w:rsidR="00E709AE" w:rsidRPr="00210E8F" w:rsidRDefault="00E709AE" w:rsidP="00CB6B31">
            <w:pPr>
              <w:pStyle w:val="Textpoznpodarou"/>
              <w:jc w:val="both"/>
              <w:rPr>
                <w:sz w:val="24"/>
                <w:szCs w:val="24"/>
              </w:rPr>
            </w:pPr>
          </w:p>
          <w:p w:rsidR="00E709AE" w:rsidRPr="00210E8F" w:rsidRDefault="00E709AE" w:rsidP="000179AF">
            <w:pPr>
              <w:pStyle w:val="Textpoznpodarou"/>
              <w:jc w:val="both"/>
              <w:rPr>
                <w:sz w:val="24"/>
                <w:szCs w:val="24"/>
              </w:rPr>
            </w:pPr>
            <w:r w:rsidRPr="00210E8F">
              <w:rPr>
                <w:sz w:val="24"/>
                <w:szCs w:val="24"/>
              </w:rPr>
              <w:t xml:space="preserve">V případě, že uchazeč nesplní výše uvedené požadavky na splnění kvalifikačních předpokladů, bude nabídka uchazeče vyloučena </w:t>
            </w:r>
            <w:r>
              <w:rPr>
                <w:sz w:val="24"/>
                <w:szCs w:val="24"/>
              </w:rPr>
              <w:t>z výběrového</w:t>
            </w:r>
            <w:r w:rsidRPr="00210E8F">
              <w:rPr>
                <w:sz w:val="24"/>
                <w:szCs w:val="24"/>
              </w:rPr>
              <w:t xml:space="preserve"> řízení. 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427B93">
            <w:r w:rsidRPr="004E487A">
              <w:rPr>
                <w:b/>
              </w:rPr>
              <w:lastRenderedPageBreak/>
              <w:t>Požadavek na uvedení kontaktní osoby uchazeče</w:t>
            </w:r>
            <w:r w:rsidRPr="004E487A">
              <w:t>:</w:t>
            </w:r>
          </w:p>
        </w:tc>
        <w:tc>
          <w:tcPr>
            <w:tcW w:w="5985" w:type="dxa"/>
          </w:tcPr>
          <w:p w:rsidR="00E709AE" w:rsidRPr="004E487A" w:rsidRDefault="00E709AE" w:rsidP="00432ADE">
            <w:pPr>
              <w:jc w:val="both"/>
            </w:pPr>
            <w:r w:rsidRPr="004E487A">
              <w:t>Uchazeč ve své nabídce uvede kontaktní osobu ve věci veřejné zakázky, její telefon a e-mailovou adresu.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427B93">
            <w:pPr>
              <w:rPr>
                <w:b/>
              </w:rPr>
            </w:pPr>
            <w:r w:rsidRPr="004E487A">
              <w:rPr>
                <w:b/>
              </w:rPr>
              <w:t xml:space="preserve">Požadavek na písemnou formu nabídky </w:t>
            </w:r>
            <w:r w:rsidRPr="004E487A">
              <w:t>(včetně požadavků na písemné zpracování smlouvy dodavatelem)</w:t>
            </w:r>
            <w:r w:rsidRPr="004E487A">
              <w:rPr>
                <w:b/>
              </w:rPr>
              <w:t>:</w:t>
            </w:r>
          </w:p>
        </w:tc>
        <w:tc>
          <w:tcPr>
            <w:tcW w:w="5985" w:type="dxa"/>
          </w:tcPr>
          <w:p w:rsidR="00E709AE" w:rsidRDefault="00E709AE" w:rsidP="00C5574B">
            <w:pPr>
              <w:jc w:val="both"/>
            </w:pPr>
            <w:r>
              <w:t>N</w:t>
            </w:r>
            <w:r w:rsidRPr="004E487A">
              <w:t>abídka musí být zadavateli podána v písemné formě</w:t>
            </w:r>
            <w:r w:rsidR="00104104">
              <w:t xml:space="preserve"> v českém jazyce</w:t>
            </w:r>
            <w:r w:rsidRPr="004E487A">
              <w:t>. Požadavek na písemnou formu je považován za splněný tehdy, pokud je nabídka podepsána osobou op</w:t>
            </w:r>
            <w:r>
              <w:t>rávněnou jednat jménem uchazeče</w:t>
            </w:r>
            <w:r w:rsidR="00473F16">
              <w:t xml:space="preserve">. Uchazeč může podat pouze jednu nabídku. </w:t>
            </w:r>
            <w:r>
              <w:t>Z</w:t>
            </w:r>
            <w:r w:rsidRPr="004E487A">
              <w:t xml:space="preserve">adavatel </w:t>
            </w:r>
            <w:r>
              <w:t>ne</w:t>
            </w:r>
            <w:r w:rsidRPr="004E487A">
              <w:t>připouští elektronické podání nabídky</w:t>
            </w:r>
            <w:r>
              <w:t>.</w:t>
            </w:r>
          </w:p>
          <w:p w:rsidR="00F41B49" w:rsidRPr="004E487A" w:rsidRDefault="00F41B49" w:rsidP="0086746C">
            <w:pPr>
              <w:jc w:val="both"/>
            </w:pPr>
            <w:r>
              <w:t xml:space="preserve">Uchazeč v nabídce předloží </w:t>
            </w:r>
            <w:r w:rsidRPr="003B50F1">
              <w:rPr>
                <w:b/>
              </w:rPr>
              <w:t>návrh smlouvy</w:t>
            </w:r>
            <w:r>
              <w:t xml:space="preserve">, který musí obsahovat ustanovení obchodních podmínek zadavatele stanovených v této zadávací dokumentaci. </w:t>
            </w:r>
            <w:r w:rsidR="0086746C">
              <w:t>Záloha je přípustná. Doba splatnosti f</w:t>
            </w:r>
            <w:r w:rsidR="00C55593" w:rsidRPr="00C55593">
              <w:t>aktur</w:t>
            </w:r>
            <w:r w:rsidR="0086746C">
              <w:t>y</w:t>
            </w:r>
            <w:r w:rsidR="00C55593" w:rsidRPr="00C55593">
              <w:t xml:space="preserve"> bude </w:t>
            </w:r>
            <w:r>
              <w:t>min. 14 kalendářních dnů.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DC4EE4">
            <w:pPr>
              <w:rPr>
                <w:b/>
              </w:rPr>
            </w:pPr>
            <w:r w:rsidRPr="004E487A"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E709AE" w:rsidRPr="004E487A" w:rsidRDefault="00E709AE" w:rsidP="00C51C87">
            <w:pPr>
              <w:jc w:val="both"/>
            </w:pPr>
            <w:r w:rsidRPr="004E487A">
              <w:t>Varianty nabídek se nepřipouští.</w:t>
            </w:r>
          </w:p>
          <w:p w:rsidR="00E709AE" w:rsidRPr="004E487A" w:rsidRDefault="00E709AE" w:rsidP="00C51C87">
            <w:pPr>
              <w:jc w:val="both"/>
            </w:pPr>
          </w:p>
          <w:p w:rsidR="00E709AE" w:rsidRPr="00737CEB" w:rsidRDefault="00E709AE" w:rsidP="00737CEB">
            <w:pPr>
              <w:jc w:val="both"/>
              <w:rPr>
                <w:b/>
              </w:rPr>
            </w:pPr>
            <w:r w:rsidRPr="004E487A">
              <w:rPr>
                <w:b/>
              </w:rPr>
              <w:t>Dodavatel stanoví nabídkovou cenu veřejné zakázky</w:t>
            </w:r>
            <w:r>
              <w:rPr>
                <w:b/>
              </w:rPr>
              <w:t xml:space="preserve"> c</w:t>
            </w:r>
            <w:r w:rsidRPr="00737CEB">
              <w:rPr>
                <w:b/>
              </w:rPr>
              <w:t>elou částkou za celé plnění veřejné zakázky.</w:t>
            </w:r>
          </w:p>
          <w:p w:rsidR="00E709AE" w:rsidRPr="004E487A" w:rsidRDefault="00E709AE" w:rsidP="0038492D">
            <w:pPr>
              <w:jc w:val="both"/>
            </w:pPr>
          </w:p>
          <w:p w:rsidR="00E709AE" w:rsidRPr="004E487A" w:rsidRDefault="00E709AE" w:rsidP="0038492D">
            <w:pPr>
              <w:jc w:val="both"/>
              <w:rPr>
                <w:b/>
                <w:bCs/>
              </w:rPr>
            </w:pPr>
            <w:r w:rsidRPr="004E487A">
              <w:rPr>
                <w:b/>
                <w:bCs/>
              </w:rPr>
              <w:t>Další požadavky:</w:t>
            </w:r>
          </w:p>
          <w:p w:rsidR="00E709AE" w:rsidRPr="004E487A" w:rsidRDefault="00E709AE" w:rsidP="0038492D">
            <w:pPr>
              <w:numPr>
                <w:ilvl w:val="0"/>
                <w:numId w:val="8"/>
              </w:numPr>
              <w:jc w:val="both"/>
            </w:pPr>
            <w:r w:rsidRPr="004E487A">
              <w:t>Nabídková cena bude uvedena v </w:t>
            </w:r>
            <w:r w:rsidRPr="004E487A">
              <w:rPr>
                <w:bCs/>
                <w:iCs/>
              </w:rPr>
              <w:t>CZK.</w:t>
            </w:r>
            <w:r w:rsidRPr="004E487A">
              <w:t xml:space="preserve"> </w:t>
            </w:r>
          </w:p>
          <w:p w:rsidR="00E709AE" w:rsidRPr="004E487A" w:rsidRDefault="00E709AE" w:rsidP="0038492D">
            <w:pPr>
              <w:numPr>
                <w:ilvl w:val="0"/>
                <w:numId w:val="8"/>
              </w:numPr>
              <w:jc w:val="both"/>
            </w:pPr>
            <w:r w:rsidRPr="004E487A">
              <w:t xml:space="preserve">Nabídková cena bude uvedena v členění: nabídková cena bez daně z přidané hodnoty (DPH), samostatně DPH a nabídková cena včetně </w:t>
            </w:r>
            <w:bookmarkStart w:id="0" w:name="_GoBack"/>
            <w:r w:rsidRPr="004E487A">
              <w:t>DPH</w:t>
            </w:r>
            <w:bookmarkEnd w:id="0"/>
            <w:r w:rsidRPr="004E487A">
              <w:t>.</w:t>
            </w:r>
          </w:p>
          <w:p w:rsidR="00E709AE" w:rsidRPr="004E487A" w:rsidRDefault="00E709AE" w:rsidP="004E487A">
            <w:pPr>
              <w:numPr>
                <w:ilvl w:val="0"/>
                <w:numId w:val="8"/>
              </w:numPr>
              <w:jc w:val="both"/>
            </w:pPr>
            <w:r w:rsidRPr="004E487A">
              <w:t xml:space="preserve">Nabídková cena v této skladbě bude uvedena na krycím listu nabídky </w:t>
            </w:r>
            <w:r>
              <w:rPr>
                <w:bCs/>
              </w:rPr>
              <w:t xml:space="preserve">(viz </w:t>
            </w:r>
            <w:r w:rsidRPr="003871B7">
              <w:rPr>
                <w:bCs/>
                <w:i/>
              </w:rPr>
              <w:t xml:space="preserve">Příloha </w:t>
            </w:r>
            <w:proofErr w:type="gramStart"/>
            <w:r w:rsidRPr="003871B7">
              <w:rPr>
                <w:bCs/>
                <w:i/>
              </w:rPr>
              <w:t xml:space="preserve">č. </w:t>
            </w:r>
            <w:r w:rsidR="004E0B1B">
              <w:rPr>
                <w:bCs/>
                <w:i/>
              </w:rPr>
              <w:t>3</w:t>
            </w:r>
            <w:r w:rsidRPr="003871B7">
              <w:rPr>
                <w:bCs/>
                <w:i/>
              </w:rPr>
              <w:t xml:space="preserve"> Krycí</w:t>
            </w:r>
            <w:proofErr w:type="gramEnd"/>
            <w:r w:rsidRPr="003871B7">
              <w:rPr>
                <w:bCs/>
                <w:i/>
              </w:rPr>
              <w:t xml:space="preserve"> list nabídky</w:t>
            </w:r>
            <w:r>
              <w:t>).</w:t>
            </w:r>
          </w:p>
          <w:p w:rsidR="00E709AE" w:rsidRPr="00D9720C" w:rsidRDefault="00E709AE" w:rsidP="00C51C87">
            <w:pPr>
              <w:numPr>
                <w:ilvl w:val="0"/>
                <w:numId w:val="8"/>
              </w:numPr>
              <w:jc w:val="both"/>
            </w:pPr>
            <w:r w:rsidRPr="004E487A">
              <w:t xml:space="preserve">Nabídková cena bude zpracována v souladu se zadávacími podmínkami. Nabídková cena bude stanovena jako cena </w:t>
            </w:r>
            <w:r w:rsidRPr="004E487A">
              <w:rPr>
                <w:b/>
              </w:rPr>
              <w:t>nejvýše přípustná</w:t>
            </w:r>
            <w:r w:rsidRPr="004E487A">
              <w:t>.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427B93">
            <w:pPr>
              <w:rPr>
                <w:b/>
              </w:rPr>
            </w:pPr>
            <w:r w:rsidRPr="004E487A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709AE" w:rsidRPr="004E487A" w:rsidRDefault="00E709AE" w:rsidP="005534EF">
            <w:pPr>
              <w:jc w:val="both"/>
            </w:pPr>
            <w:r w:rsidRPr="007A0736">
              <w:t xml:space="preserve">Smlouva s vybraným dodavatelem </w:t>
            </w:r>
            <w:r w:rsidR="005534EF">
              <w:t xml:space="preserve">musí </w:t>
            </w:r>
            <w:r w:rsidRPr="007A0736">
              <w:t>zavaz</w:t>
            </w:r>
            <w:r w:rsidR="005534EF">
              <w:t>ovat</w:t>
            </w:r>
            <w:r w:rsidRPr="007A0736">
              <w:t xml:space="preserve"> dodavatele</w:t>
            </w:r>
            <w:r w:rsidR="005534EF">
              <w:t>, aby</w:t>
            </w:r>
            <w:r w:rsidRPr="007A0736">
              <w:t xml:space="preserve"> umožni</w:t>
            </w:r>
            <w:r w:rsidR="005534EF">
              <w:t>l všem subjektům oprávněným k </w:t>
            </w:r>
            <w:r w:rsidRPr="007A0736">
              <w:t xml:space="preserve">výkonu kontroly projektu, z jehož prostředků je dodávka hrazena, provést kontrolu dokladů souvisejících s plněním </w:t>
            </w:r>
            <w:r w:rsidRPr="007A0736">
              <w:lastRenderedPageBreak/>
              <w:t>veřejné zakázky,</w:t>
            </w:r>
            <w:r w:rsidRPr="002B630A">
              <w:rPr>
                <w:color w:val="FF0000"/>
              </w:rPr>
              <w:t xml:space="preserve"> </w:t>
            </w:r>
            <w:r w:rsidRPr="004E487A">
              <w:t>a to po dobu danou právními předpisy ČR k jejich archivaci (zákon č. 563/199</w:t>
            </w:r>
            <w:r>
              <w:t>1 Sb., o účetnictví, a zákon č. </w:t>
            </w:r>
            <w:r w:rsidRPr="004E487A">
              <w:t>235/2004 Sb., o dani z přidané hodnoty).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8C13DD">
            <w:pPr>
              <w:rPr>
                <w:b/>
              </w:rPr>
            </w:pPr>
            <w:r w:rsidRPr="004E487A">
              <w:rPr>
                <w:b/>
              </w:rPr>
              <w:lastRenderedPageBreak/>
              <w:t>Další podmínky pro plnění veřejné zakázky:</w:t>
            </w:r>
          </w:p>
        </w:tc>
        <w:tc>
          <w:tcPr>
            <w:tcW w:w="5985" w:type="dxa"/>
          </w:tcPr>
          <w:p w:rsidR="00E709AE" w:rsidRPr="004E487A" w:rsidRDefault="00E709AE" w:rsidP="0038492D">
            <w:pPr>
              <w:jc w:val="both"/>
            </w:pPr>
            <w:r w:rsidRPr="004E487A">
              <w:t>V souvislosti s výběrov</w:t>
            </w:r>
            <w:r>
              <w:t>ý</w:t>
            </w:r>
            <w:r w:rsidRPr="004E487A">
              <w:t>m říz</w:t>
            </w:r>
            <w:r w:rsidR="003A29BA">
              <w:t>ením zadavatel stanovuje lhůtu 6</w:t>
            </w:r>
            <w:r w:rsidRPr="004E487A">
              <w:t>0 dnů, po kterou jsou dodavatelé vázáni svými nabídkami. Tato lhůta začíná běžet okamžikem skončení lhůty pro podání nabídek.</w:t>
            </w:r>
          </w:p>
          <w:p w:rsidR="00E709AE" w:rsidRPr="004E487A" w:rsidRDefault="00E709AE" w:rsidP="0038492D">
            <w:pPr>
              <w:jc w:val="both"/>
            </w:pPr>
            <w:r w:rsidRPr="004E487A">
              <w:t xml:space="preserve">Nabídku podá uchazeč v listinné podobě v jednom vyhotovení dle formálních a technických podmínek zadavatele uvedených v této </w:t>
            </w:r>
            <w:r>
              <w:t>Výzvě</w:t>
            </w:r>
            <w:r w:rsidRPr="004E487A">
              <w:t>.</w:t>
            </w:r>
          </w:p>
          <w:p w:rsidR="00E709AE" w:rsidRPr="004E487A" w:rsidRDefault="00E709AE" w:rsidP="0038492D">
            <w:pPr>
              <w:jc w:val="both"/>
            </w:pPr>
            <w:r w:rsidRPr="004E487A">
              <w:t>Nabídka včetně vešker</w:t>
            </w:r>
            <w:r>
              <w:t>ých požadovaných dokladů bude u </w:t>
            </w:r>
            <w:r w:rsidRPr="004E487A">
              <w:t xml:space="preserve">fyzických osob podepsána uchazečem a u právnických osob statutárním orgánem uchazeče, nebo osobou pověřenou statutárního orgánu. V případě potvrzení nabídky pověřenou osobou doloží uchazeč v nabídce plnou moc, případně platný pověřovací dokument. Uvedené doklady uchazeč předloží </w:t>
            </w:r>
            <w:r>
              <w:t>v originálním vyhotovení nebo v </w:t>
            </w:r>
            <w:r w:rsidRPr="004E487A">
              <w:t>jejich úředně ověřené kopii.</w:t>
            </w:r>
          </w:p>
          <w:p w:rsidR="00E709AE" w:rsidRPr="004E487A" w:rsidRDefault="00E709AE" w:rsidP="0038492D">
            <w:pPr>
              <w:jc w:val="both"/>
            </w:pPr>
            <w:r w:rsidRPr="004E487A">
              <w:t xml:space="preserve">Nabídka včetně veškerých dokumentů a příloh bude zpracována v českém jazyce. Nabídka nebude obsahovat opravy a přepisy, které by zadavatele mohly uvést v omyl. Nabídka bude včetně veškerých </w:t>
            </w:r>
            <w:r>
              <w:t>požadovaných dokladů a </w:t>
            </w:r>
            <w:r w:rsidRPr="004E487A">
              <w:t>příloh řádně svázána do jednoho svazku a bude dostatečným způsob</w:t>
            </w:r>
            <w:r>
              <w:t>em zajištěna proti manipulaci s </w:t>
            </w:r>
            <w:r w:rsidRPr="004E487A">
              <w:t>jednotlivými listy (pomocí provázku a pečetě nebo nálepkami opatřenými podpisem, případně nezaměnitelným razítkem).</w:t>
            </w:r>
          </w:p>
          <w:p w:rsidR="00E709AE" w:rsidRPr="004E487A" w:rsidRDefault="00E709AE" w:rsidP="0038492D">
            <w:pPr>
              <w:jc w:val="both"/>
            </w:pPr>
            <w:r w:rsidRPr="008A44AD">
              <w:t>Všechny l</w:t>
            </w:r>
            <w:r>
              <w:t>i</w:t>
            </w:r>
            <w:r w:rsidRPr="008A44AD">
              <w:t xml:space="preserve">sty nabídky i příloh budou v pravém dolním rohu řádně očíslovány nepřerušovanou řadou počínaje číslem 1. </w:t>
            </w:r>
            <w:r w:rsidRPr="003871B7">
              <w:t>Posledním listem nabídky bude prohlášení uchazeče udávající celkový počet listů v nabídce, potvrzené u fyzických osob uchazečem a u právnických osob statutárním orgánem uchazeče dle způsobu podepisování za společnost zapsaném v obchodním rejstříku či osobou pověřenou k zastupování statutárního orgánu uchazeče.</w:t>
            </w:r>
            <w:r>
              <w:t xml:space="preserve"> </w:t>
            </w:r>
            <w:r w:rsidRPr="004E487A">
              <w:t xml:space="preserve">Nabídka uchazeče </w:t>
            </w:r>
            <w:r>
              <w:t>se stane součástí smlouvy uzavřené s </w:t>
            </w:r>
            <w:r w:rsidRPr="004E487A">
              <w:t>vybraným uchazečem jako její příloha.</w:t>
            </w:r>
          </w:p>
          <w:p w:rsidR="00E709AE" w:rsidRPr="004E487A" w:rsidRDefault="00E709AE" w:rsidP="0038492D">
            <w:pPr>
              <w:jc w:val="both"/>
            </w:pPr>
            <w:r w:rsidRPr="004E487A">
              <w:t xml:space="preserve">Zadavatel si vyhrazuje právo vyloučit uchazeče, jehož nabídka nesplnila požadavky zadavatele uvedené v této </w:t>
            </w:r>
            <w:r>
              <w:t>Výzvě.</w:t>
            </w:r>
          </w:p>
          <w:p w:rsidR="00E709AE" w:rsidRPr="004E487A" w:rsidRDefault="00E709AE" w:rsidP="0038492D">
            <w:pPr>
              <w:jc w:val="both"/>
            </w:pPr>
            <w:r w:rsidRPr="004E487A">
              <w:t>Zadavatel si vyhrazuje právo před rozhodnutím o výběru nejvhodnější nabídky ověřit informace uváděné uchazečem v nabídce. Zadavatel vyloučí uchazeče z další účasti ve výběrovém řízení v případě, že uvede ve své nabídce nepravdivé údaje.</w:t>
            </w:r>
          </w:p>
          <w:p w:rsidR="00E709AE" w:rsidRPr="004E487A" w:rsidRDefault="00E709AE" w:rsidP="0038492D">
            <w:pPr>
              <w:jc w:val="both"/>
            </w:pPr>
            <w:r w:rsidRPr="004E487A">
              <w:t>Zadavatel si vyhrazuje právo výběrové řízení do</w:t>
            </w:r>
            <w:r>
              <w:t xml:space="preserve"> doby </w:t>
            </w:r>
            <w:r>
              <w:lastRenderedPageBreak/>
              <w:t>uzavření smlouvy zrušit.</w:t>
            </w:r>
          </w:p>
          <w:p w:rsidR="00E709AE" w:rsidRPr="004E487A" w:rsidRDefault="00E709AE" w:rsidP="0038492D">
            <w:pPr>
              <w:jc w:val="both"/>
            </w:pPr>
            <w:r w:rsidRPr="004E487A">
              <w:t>Zadavatel nehradí náklady za účast ve výběrovém řízení.</w:t>
            </w:r>
          </w:p>
          <w:p w:rsidR="00E709AE" w:rsidRDefault="00E709AE" w:rsidP="00C55E45">
            <w:pPr>
              <w:jc w:val="both"/>
            </w:pPr>
            <w:r w:rsidRPr="004E487A">
              <w:t>Podáním nabídky přijímá uchazeč plně a bez výhrad zadávací podmínky, včetně všech příloh a případných dodatků k těmto podmínkám. Předpokládá se, že uchazeč před podáním nabídky pečlivě a důkladně prostuduje všechny pokyny, formuláře, termíny a specifikace obsažené v této zadávací dokumentaci a bude se jimi řídit. Pokud uchazeč neposkytne včas</w:t>
            </w:r>
            <w:r>
              <w:t xml:space="preserve"> všechny požadované informace a </w:t>
            </w:r>
            <w:r w:rsidRPr="004E487A">
              <w:t xml:space="preserve">doklady, nebo pokud jeho nabídka nebude v každém ohledu odpovídat zadávacím podmínkám, může to mít za důsledek vyřazení takové nabídky </w:t>
            </w:r>
            <w:r>
              <w:t>a následné vyloučení uchazeče z </w:t>
            </w:r>
            <w:r w:rsidRPr="004E487A">
              <w:t>další účasti ve výběrovém řízení.</w:t>
            </w:r>
          </w:p>
          <w:p w:rsidR="00E709AE" w:rsidRDefault="00E709AE" w:rsidP="00C55E45">
            <w:pPr>
              <w:jc w:val="both"/>
            </w:pPr>
            <w:r>
              <w:t>Formální chyby v nabídce uchazeče nebudou mít vliv na jeho vyloučení z výběrového řízení.</w:t>
            </w:r>
          </w:p>
          <w:p w:rsidR="00E709AE" w:rsidRDefault="00E709AE" w:rsidP="00C55E45">
            <w:pPr>
              <w:jc w:val="both"/>
            </w:pPr>
          </w:p>
          <w:p w:rsidR="00E709AE" w:rsidRPr="003871B7" w:rsidRDefault="00E709AE" w:rsidP="003871B7">
            <w:pPr>
              <w:jc w:val="both"/>
              <w:rPr>
                <w:b/>
              </w:rPr>
            </w:pPr>
            <w:r w:rsidRPr="003871B7">
              <w:rPr>
                <w:b/>
              </w:rPr>
              <w:t xml:space="preserve">Zadavatel nad rámec výše uvedeného požaduje v nabídce uchazeče čestné prohlášení, že se nepodílel na přípravě tohoto výběrového řízení; vzor je </w:t>
            </w:r>
            <w:r w:rsidRPr="003871B7">
              <w:rPr>
                <w:b/>
                <w:i/>
              </w:rPr>
              <w:t xml:space="preserve">Přílohou </w:t>
            </w:r>
            <w:proofErr w:type="gramStart"/>
            <w:r w:rsidRPr="003871B7">
              <w:rPr>
                <w:b/>
                <w:i/>
              </w:rPr>
              <w:t xml:space="preserve">č. </w:t>
            </w:r>
            <w:r w:rsidR="00EB10F0">
              <w:rPr>
                <w:b/>
                <w:i/>
              </w:rPr>
              <w:t>4</w:t>
            </w:r>
            <w:r w:rsidRPr="003871B7">
              <w:rPr>
                <w:b/>
                <w:i/>
              </w:rPr>
              <w:t xml:space="preserve"> Čestné</w:t>
            </w:r>
            <w:proofErr w:type="gramEnd"/>
            <w:r w:rsidRPr="003871B7">
              <w:rPr>
                <w:b/>
                <w:i/>
              </w:rPr>
              <w:t xml:space="preserve"> prohlášení o nepodílení se na přípravě výběrového řízení</w:t>
            </w:r>
            <w:r w:rsidRPr="003871B7">
              <w:rPr>
                <w:b/>
              </w:rPr>
              <w:t xml:space="preserve"> této Výzvy. Zadavatel uchazeče upozorňuje, že absenci tohoto čestného prohlášení nebude hodnotit jako pouhý formální nedostatek a bude nabídka uchazeče z výběrového řízení vyloučena. </w:t>
            </w:r>
          </w:p>
          <w:p w:rsidR="00E709AE" w:rsidRPr="00F377E9" w:rsidRDefault="00E709AE" w:rsidP="00C55E45">
            <w:pPr>
              <w:jc w:val="both"/>
              <w:rPr>
                <w:b/>
              </w:rPr>
            </w:pPr>
          </w:p>
          <w:p w:rsidR="00E709AE" w:rsidRPr="003871B7" w:rsidRDefault="00E709AE" w:rsidP="003871B7">
            <w:pPr>
              <w:jc w:val="both"/>
              <w:rPr>
                <w:b/>
              </w:rPr>
            </w:pPr>
            <w:r w:rsidRPr="003871B7">
              <w:rPr>
                <w:b/>
              </w:rPr>
              <w:t xml:space="preserve">Zadavatel nad rámec výše uvedeného požaduje v nabídce uchazeče čestné prohlášení analogicky dle § 68 odst. 3 zákona; vzor je </w:t>
            </w:r>
            <w:r w:rsidRPr="003871B7">
              <w:rPr>
                <w:b/>
                <w:i/>
              </w:rPr>
              <w:t xml:space="preserve">Přílohou č. </w:t>
            </w:r>
            <w:r w:rsidR="00EB10F0">
              <w:rPr>
                <w:b/>
                <w:i/>
              </w:rPr>
              <w:t>5</w:t>
            </w:r>
            <w:r w:rsidRPr="003871B7">
              <w:rPr>
                <w:b/>
                <w:i/>
              </w:rPr>
              <w:t xml:space="preserve"> Čestné prohlášení analogicky dle § 68 odst. 3 zákona</w:t>
            </w:r>
            <w:r w:rsidRPr="003871B7">
              <w:rPr>
                <w:b/>
              </w:rPr>
              <w:t xml:space="preserve"> </w:t>
            </w:r>
            <w:r w:rsidRPr="003871B7">
              <w:rPr>
                <w:b/>
                <w:i/>
              </w:rPr>
              <w:t>č. 137/2006 Sb., o veřejných zakázkách ve znění pozdějších předpisů</w:t>
            </w:r>
            <w:r w:rsidRPr="003871B7">
              <w:rPr>
                <w:b/>
              </w:rPr>
              <w:t xml:space="preserve"> této Výzvy. Zadavatel uchazeče upozorňuje, že absenci tohoto čestného prohlášení nebude hodnotit jako pouhý formální nedostatek a bude nabídka uchazeče z výběrového řízení vyloučena. </w:t>
            </w:r>
          </w:p>
          <w:p w:rsidR="00E709AE" w:rsidRDefault="00E709AE" w:rsidP="00CB6B31">
            <w:pPr>
              <w:jc w:val="both"/>
            </w:pPr>
          </w:p>
          <w:p w:rsidR="00E709AE" w:rsidRPr="00F377E9" w:rsidRDefault="00E709AE" w:rsidP="00CB6B31">
            <w:pPr>
              <w:jc w:val="both"/>
              <w:rPr>
                <w:b/>
              </w:rPr>
            </w:pPr>
            <w:r w:rsidRPr="00F377E9">
              <w:rPr>
                <w:b/>
              </w:rPr>
              <w:t>Dále zadavatel uvádí, že obálky s nabídkami uchazečů, budou mít následující formu:</w:t>
            </w:r>
          </w:p>
          <w:p w:rsidR="00E709AE" w:rsidRDefault="00E709AE" w:rsidP="00CB6B31">
            <w:pPr>
              <w:jc w:val="both"/>
            </w:pPr>
          </w:p>
          <w:p w:rsidR="00E709AE" w:rsidRDefault="00E709AE" w:rsidP="00F377E9">
            <w:pPr>
              <w:jc w:val="both"/>
            </w:pPr>
            <w:r>
              <w:t>Nabídka na plnění veřejné zakázky bude doručena na adresu sídla zadavatele,</w:t>
            </w:r>
            <w:r w:rsidRPr="00F377E9">
              <w:t xml:space="preserve"> </w:t>
            </w:r>
            <w:r>
              <w:t xml:space="preserve">a to pomocí České pošty </w:t>
            </w:r>
            <w:proofErr w:type="gramStart"/>
            <w:r>
              <w:t>s.p.</w:t>
            </w:r>
            <w:proofErr w:type="gramEnd"/>
            <w:r>
              <w:t>, kurýrní službou nebo osobně</w:t>
            </w:r>
            <w:r w:rsidR="00357448">
              <w:t xml:space="preserve"> </w:t>
            </w:r>
            <w:r>
              <w:t xml:space="preserve">do kanceláře školy </w:t>
            </w:r>
            <w:r w:rsidR="009C3B15" w:rsidRPr="009C3B15">
              <w:t>po celou dobu lhůty pro podání nabídek</w:t>
            </w:r>
            <w:r w:rsidR="00357448">
              <w:t xml:space="preserve">. V případě kurýrní služby nebo osobního doručení </w:t>
            </w:r>
            <w:r>
              <w:t>v době od 8:00 do 1</w:t>
            </w:r>
            <w:r w:rsidR="00B851A4">
              <w:t>5</w:t>
            </w:r>
            <w:r>
              <w:t>:00</w:t>
            </w:r>
            <w:r w:rsidR="00D40173">
              <w:t xml:space="preserve"> hodin</w:t>
            </w:r>
            <w:r>
              <w:t>.</w:t>
            </w:r>
          </w:p>
          <w:p w:rsidR="00E709AE" w:rsidRDefault="00E709AE" w:rsidP="00F377E9">
            <w:pPr>
              <w:jc w:val="both"/>
            </w:pPr>
          </w:p>
          <w:p w:rsidR="00E709AE" w:rsidRDefault="00E709AE" w:rsidP="00F377E9">
            <w:pPr>
              <w:jc w:val="both"/>
            </w:pPr>
            <w:r>
              <w:t xml:space="preserve">Obálka s nabídkou musí být uzavřena a dostatečně zajištěna proti neoprávněné manipulaci. </w:t>
            </w:r>
          </w:p>
          <w:p w:rsidR="00E709AE" w:rsidRDefault="00E709AE" w:rsidP="00F377E9">
            <w:pPr>
              <w:jc w:val="both"/>
            </w:pPr>
          </w:p>
          <w:p w:rsidR="00E709AE" w:rsidRDefault="00E709AE" w:rsidP="00F377E9">
            <w:pPr>
              <w:jc w:val="both"/>
            </w:pPr>
            <w:r>
              <w:t xml:space="preserve">Na obálce bude uveden název a adresa uchazeče a text: </w:t>
            </w:r>
          </w:p>
          <w:p w:rsidR="00E709AE" w:rsidRPr="00442961" w:rsidRDefault="00E709AE" w:rsidP="00F377E9">
            <w:pPr>
              <w:jc w:val="both"/>
              <w:rPr>
                <w:b/>
              </w:rPr>
            </w:pPr>
            <w:r w:rsidRPr="002B630A">
              <w:t>„</w:t>
            </w:r>
            <w:r w:rsidR="00614435">
              <w:t>Poznáváme Velkou</w:t>
            </w:r>
            <w:r w:rsidR="00614435" w:rsidRPr="00186619">
              <w:t xml:space="preserve"> Británii</w:t>
            </w:r>
            <w:r w:rsidR="00E71C2D" w:rsidRPr="00E71C2D">
              <w:t xml:space="preserve"> </w:t>
            </w:r>
            <w:r w:rsidRPr="00442961">
              <w:rPr>
                <w:b/>
              </w:rPr>
              <w:t>– NEOTEVÍRAT“</w:t>
            </w:r>
          </w:p>
          <w:p w:rsidR="00E709AE" w:rsidRDefault="00E709AE" w:rsidP="00F377E9">
            <w:pPr>
              <w:jc w:val="both"/>
            </w:pPr>
          </w:p>
          <w:p w:rsidR="00E709AE" w:rsidRPr="00442961" w:rsidRDefault="00E709AE" w:rsidP="00F377E9">
            <w:pPr>
              <w:jc w:val="both"/>
              <w:rPr>
                <w:b/>
              </w:rPr>
            </w:pPr>
            <w:r>
              <w:rPr>
                <w:b/>
              </w:rPr>
              <w:t>Na obálce musí být uvedena i adresa uchazeče, a to pro případ, že by byla nabídka doručena po lhůtě určené k podání nabídek – v takovém případě bude nabídka uchazeči vrácena v doručeném stavu.</w:t>
            </w:r>
          </w:p>
        </w:tc>
      </w:tr>
      <w:tr w:rsidR="00E709AE" w:rsidRPr="004E487A" w:rsidTr="002812C5">
        <w:tc>
          <w:tcPr>
            <w:tcW w:w="3227" w:type="dxa"/>
            <w:shd w:val="clear" w:color="auto" w:fill="FABF8F"/>
          </w:tcPr>
          <w:p w:rsidR="00E709AE" w:rsidRPr="004E487A" w:rsidRDefault="00E709AE" w:rsidP="008C13DD">
            <w:pPr>
              <w:rPr>
                <w:b/>
              </w:rPr>
            </w:pPr>
            <w:r w:rsidRPr="004E487A">
              <w:rPr>
                <w:b/>
              </w:rPr>
              <w:lastRenderedPageBreak/>
              <w:t>Podmínky poskytnutí zadávací dokumentace</w:t>
            </w:r>
          </w:p>
        </w:tc>
        <w:tc>
          <w:tcPr>
            <w:tcW w:w="5985" w:type="dxa"/>
          </w:tcPr>
          <w:p w:rsidR="00E709AE" w:rsidRDefault="00E709AE" w:rsidP="00992257">
            <w:pPr>
              <w:jc w:val="both"/>
            </w:pPr>
            <w:r w:rsidRPr="001E0D3A">
              <w:t>Zadávací dokumentace jako samostatný dokument neexistuje.</w:t>
            </w:r>
          </w:p>
          <w:p w:rsidR="00E709AE" w:rsidRPr="004E487A" w:rsidRDefault="00E709AE" w:rsidP="00992257">
            <w:pPr>
              <w:jc w:val="both"/>
            </w:pPr>
            <w:r>
              <w:t xml:space="preserve">Výzva je zveřejněna na stránkách </w:t>
            </w:r>
            <w:hyperlink r:id="rId10" w:history="1">
              <w:r w:rsidRPr="000E63CF">
                <w:rPr>
                  <w:rStyle w:val="Hypertextovodkaz"/>
                </w:rPr>
                <w:t>www.op-vk.cz</w:t>
              </w:r>
            </w:hyperlink>
          </w:p>
        </w:tc>
      </w:tr>
      <w:tr w:rsidR="00E709AE" w:rsidRPr="004E487A" w:rsidTr="004E49B7">
        <w:tc>
          <w:tcPr>
            <w:tcW w:w="9212" w:type="dxa"/>
            <w:gridSpan w:val="2"/>
            <w:shd w:val="clear" w:color="auto" w:fill="FABF8F"/>
          </w:tcPr>
          <w:p w:rsidR="00E709AE" w:rsidRPr="004E487A" w:rsidRDefault="00E709AE" w:rsidP="003871B7">
            <w:pPr>
              <w:jc w:val="both"/>
              <w:rPr>
                <w:b/>
              </w:rPr>
            </w:pPr>
            <w:r w:rsidRPr="004E487A">
              <w:rPr>
                <w:b/>
              </w:rPr>
              <w:t xml:space="preserve">Zadavatel si vyhrazuje právo </w:t>
            </w:r>
            <w:r>
              <w:rPr>
                <w:b/>
              </w:rPr>
              <w:t>výběrové</w:t>
            </w:r>
            <w:r w:rsidRPr="004E487A">
              <w:rPr>
                <w:b/>
              </w:rPr>
              <w:t xml:space="preserve"> řízení před jeho ukončením zrušit. </w:t>
            </w:r>
          </w:p>
        </w:tc>
      </w:tr>
    </w:tbl>
    <w:p w:rsidR="00A519AB" w:rsidRPr="004E487A" w:rsidRDefault="00A519AB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4E487A" w:rsidRPr="004E487A" w:rsidRDefault="004E487A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 w:rsidRPr="004E487A">
        <w:rPr>
          <w:rFonts w:ascii="Times New Roman" w:hAnsi="Times New Roman"/>
          <w:sz w:val="24"/>
          <w:szCs w:val="24"/>
          <w:lang w:val="cs-CZ"/>
        </w:rPr>
        <w:t>Přílohy:</w:t>
      </w:r>
    </w:p>
    <w:p w:rsidR="004E487A" w:rsidRDefault="004E487A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7A63FA" w:rsidRPr="004E487A" w:rsidRDefault="007A63FA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Příloha č. 1 </w:t>
      </w:r>
      <w:r w:rsidR="006E56FA">
        <w:rPr>
          <w:rFonts w:ascii="Times New Roman" w:hAnsi="Times New Roman"/>
          <w:sz w:val="24"/>
          <w:szCs w:val="24"/>
          <w:lang w:val="cs-CZ"/>
        </w:rPr>
        <w:t>S</w:t>
      </w:r>
      <w:r w:rsidR="00231069">
        <w:rPr>
          <w:rFonts w:ascii="Times New Roman" w:hAnsi="Times New Roman"/>
          <w:sz w:val="24"/>
          <w:szCs w:val="24"/>
          <w:lang w:val="cs-CZ"/>
        </w:rPr>
        <w:t>pecifikace</w:t>
      </w:r>
    </w:p>
    <w:p w:rsidR="004E487A" w:rsidRPr="004E487A" w:rsidRDefault="007A63FA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  <w:lang w:val="cs-CZ"/>
        </w:rPr>
        <w:t>č. 2</w:t>
      </w:r>
      <w:r w:rsidR="004E487A" w:rsidRPr="004E487A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6E56FA" w:rsidRPr="00B254BA">
        <w:rPr>
          <w:rFonts w:ascii="Times New Roman" w:hAnsi="Times New Roman"/>
          <w:sz w:val="24"/>
          <w:szCs w:val="24"/>
          <w:lang w:val="cs-CZ"/>
        </w:rPr>
        <w:t>Čestné</w:t>
      </w:r>
      <w:proofErr w:type="gramEnd"/>
      <w:r w:rsidR="006E56FA" w:rsidRPr="00B254BA">
        <w:rPr>
          <w:rFonts w:ascii="Times New Roman" w:hAnsi="Times New Roman"/>
          <w:sz w:val="24"/>
          <w:szCs w:val="24"/>
          <w:lang w:val="cs-CZ"/>
        </w:rPr>
        <w:t xml:space="preserve"> prohlášení dodavatele o splnění základních kvalifikačních předpokladů (vzor)</w:t>
      </w:r>
    </w:p>
    <w:p w:rsidR="004E487A" w:rsidRPr="004E487A" w:rsidRDefault="00231069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  <w:lang w:val="cs-CZ"/>
        </w:rPr>
        <w:t xml:space="preserve">č. 3 </w:t>
      </w:r>
      <w:r w:rsidR="006E56FA">
        <w:rPr>
          <w:rFonts w:ascii="Times New Roman" w:hAnsi="Times New Roman"/>
          <w:sz w:val="24"/>
          <w:szCs w:val="24"/>
          <w:lang w:val="cs-CZ"/>
        </w:rPr>
        <w:t>K</w:t>
      </w:r>
      <w:r w:rsidR="006E56FA" w:rsidRPr="004E487A">
        <w:rPr>
          <w:rFonts w:ascii="Times New Roman" w:hAnsi="Times New Roman"/>
          <w:sz w:val="24"/>
          <w:szCs w:val="24"/>
          <w:lang w:val="cs-CZ"/>
        </w:rPr>
        <w:t>ryc</w:t>
      </w:r>
      <w:r w:rsidR="006E56FA">
        <w:rPr>
          <w:rFonts w:ascii="Times New Roman" w:hAnsi="Times New Roman"/>
          <w:sz w:val="24"/>
          <w:szCs w:val="24"/>
          <w:lang w:val="cs-CZ"/>
        </w:rPr>
        <w:t>í</w:t>
      </w:r>
      <w:proofErr w:type="gramEnd"/>
      <w:r w:rsidR="006E56FA">
        <w:rPr>
          <w:rFonts w:ascii="Times New Roman" w:hAnsi="Times New Roman"/>
          <w:sz w:val="24"/>
          <w:szCs w:val="24"/>
          <w:lang w:val="cs-CZ"/>
        </w:rPr>
        <w:t xml:space="preserve"> list nabídky (vzor)</w:t>
      </w:r>
    </w:p>
    <w:p w:rsidR="00B254BA" w:rsidRPr="00B254BA" w:rsidRDefault="00231069" w:rsidP="00B254BA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  <w:lang w:val="cs-CZ"/>
        </w:rPr>
        <w:t>č. 4</w:t>
      </w:r>
      <w:r w:rsidR="004E487A" w:rsidRPr="004E487A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6E56FA">
        <w:rPr>
          <w:rFonts w:ascii="Times New Roman" w:hAnsi="Times New Roman"/>
          <w:sz w:val="24"/>
          <w:szCs w:val="24"/>
          <w:lang w:val="cs-CZ"/>
        </w:rPr>
        <w:t>Čestné</w:t>
      </w:r>
      <w:proofErr w:type="gramEnd"/>
      <w:r w:rsidR="006E56FA">
        <w:rPr>
          <w:rFonts w:ascii="Times New Roman" w:hAnsi="Times New Roman"/>
          <w:sz w:val="24"/>
          <w:szCs w:val="24"/>
          <w:lang w:val="cs-CZ"/>
        </w:rPr>
        <w:t xml:space="preserve"> prohlášení o </w:t>
      </w:r>
      <w:r w:rsidR="006E56FA" w:rsidRPr="000A0B0D">
        <w:rPr>
          <w:rFonts w:ascii="Times New Roman" w:hAnsi="Times New Roman"/>
          <w:sz w:val="24"/>
          <w:szCs w:val="24"/>
          <w:lang w:val="cs-CZ"/>
        </w:rPr>
        <w:t>nepodíle</w:t>
      </w:r>
      <w:r w:rsidR="006E56FA">
        <w:rPr>
          <w:rFonts w:ascii="Times New Roman" w:hAnsi="Times New Roman"/>
          <w:sz w:val="24"/>
          <w:szCs w:val="24"/>
          <w:lang w:val="cs-CZ"/>
        </w:rPr>
        <w:t>ní se</w:t>
      </w:r>
      <w:r w:rsidR="006E56FA" w:rsidRPr="000A0B0D">
        <w:rPr>
          <w:rFonts w:ascii="Times New Roman" w:hAnsi="Times New Roman"/>
          <w:sz w:val="24"/>
          <w:szCs w:val="24"/>
          <w:lang w:val="cs-CZ"/>
        </w:rPr>
        <w:t xml:space="preserve"> na přípravě výběrového řízení</w:t>
      </w:r>
    </w:p>
    <w:p w:rsidR="004E487A" w:rsidRPr="004E487A" w:rsidRDefault="00231069" w:rsidP="006E56FA">
      <w:pPr>
        <w:pStyle w:val="Zkladntext"/>
        <w:tabs>
          <w:tab w:val="clear" w:pos="720"/>
          <w:tab w:val="left" w:pos="426"/>
        </w:tabs>
        <w:jc w:val="left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Příloha č. 5</w:t>
      </w:r>
      <w:r w:rsidR="006E56FA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6E56FA" w:rsidRPr="00B254BA">
        <w:rPr>
          <w:rFonts w:ascii="Times New Roman" w:hAnsi="Times New Roman"/>
          <w:sz w:val="24"/>
          <w:szCs w:val="24"/>
          <w:lang w:val="cs-CZ"/>
        </w:rPr>
        <w:t>Čestné prohlášení analogicky dle § 68 odst. 3 zákona</w:t>
      </w:r>
      <w:r w:rsidR="006E56FA">
        <w:rPr>
          <w:rFonts w:ascii="Times New Roman" w:hAnsi="Times New Roman"/>
          <w:sz w:val="24"/>
          <w:szCs w:val="24"/>
          <w:lang w:val="cs-CZ"/>
        </w:rPr>
        <w:t xml:space="preserve"> č. 137/2006 Sb.,</w:t>
      </w:r>
      <w:r w:rsidR="006E56FA">
        <w:rPr>
          <w:rFonts w:ascii="Times New Roman" w:hAnsi="Times New Roman"/>
          <w:sz w:val="24"/>
          <w:szCs w:val="24"/>
          <w:lang w:val="cs-CZ"/>
        </w:rPr>
        <w:br/>
      </w:r>
      <w:r w:rsidR="006E56FA">
        <w:rPr>
          <w:rFonts w:ascii="Times New Roman" w:hAnsi="Times New Roman"/>
          <w:sz w:val="24"/>
          <w:szCs w:val="24"/>
          <w:lang w:val="cs-CZ"/>
        </w:rPr>
        <w:tab/>
        <w:t xml:space="preserve">            </w:t>
      </w:r>
      <w:r w:rsidR="006E56FA" w:rsidRPr="00B254BA">
        <w:rPr>
          <w:rFonts w:ascii="Times New Roman" w:hAnsi="Times New Roman"/>
          <w:sz w:val="24"/>
          <w:szCs w:val="24"/>
          <w:lang w:val="cs-CZ"/>
        </w:rPr>
        <w:t>o veřejných zakázkách ve znění pozdějších předpisů</w:t>
      </w:r>
    </w:p>
    <w:p w:rsidR="000A0B0D" w:rsidRPr="004E487A" w:rsidRDefault="000A0B0D" w:rsidP="004E487A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4E487A" w:rsidRDefault="004E487A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i/>
          <w:sz w:val="24"/>
          <w:szCs w:val="24"/>
          <w:lang w:val="cs-CZ"/>
        </w:rPr>
      </w:pPr>
    </w:p>
    <w:p w:rsidR="004E487A" w:rsidRDefault="004E487A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i/>
          <w:sz w:val="24"/>
          <w:szCs w:val="24"/>
          <w:lang w:val="cs-CZ"/>
        </w:rPr>
      </w:pPr>
    </w:p>
    <w:p w:rsidR="00620BB9" w:rsidRDefault="00620BB9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i/>
          <w:sz w:val="24"/>
          <w:szCs w:val="24"/>
          <w:lang w:val="cs-CZ"/>
        </w:rPr>
      </w:pPr>
    </w:p>
    <w:p w:rsidR="00620BB9" w:rsidRDefault="00620BB9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i/>
          <w:sz w:val="24"/>
          <w:szCs w:val="24"/>
          <w:lang w:val="cs-CZ"/>
        </w:rPr>
      </w:pPr>
    </w:p>
    <w:p w:rsidR="00427B93" w:rsidRDefault="004E487A" w:rsidP="004E487A">
      <w:pPr>
        <w:ind w:left="5103"/>
        <w:jc w:val="center"/>
      </w:pPr>
      <w:r>
        <w:t>………………………………..</w:t>
      </w:r>
    </w:p>
    <w:p w:rsidR="009E48E7" w:rsidRDefault="009E48E7" w:rsidP="009E48E7">
      <w:pPr>
        <w:ind w:left="5387"/>
        <w:jc w:val="center"/>
      </w:pPr>
    </w:p>
    <w:p w:rsidR="009E48E7" w:rsidRDefault="009E48E7" w:rsidP="009E48E7">
      <w:pPr>
        <w:ind w:left="5387"/>
        <w:jc w:val="center"/>
      </w:pPr>
      <w:r w:rsidRPr="009B5181">
        <w:t>PaedDr. Jaroslav Šedivý</w:t>
      </w:r>
      <w:r>
        <w:t xml:space="preserve"> </w:t>
      </w:r>
    </w:p>
    <w:p w:rsidR="009E48E7" w:rsidRPr="00DF12E5" w:rsidRDefault="009E48E7" w:rsidP="009E48E7">
      <w:pPr>
        <w:ind w:left="5387"/>
        <w:jc w:val="center"/>
      </w:pPr>
      <w:r>
        <w:t>ředitel školy</w:t>
      </w:r>
    </w:p>
    <w:p w:rsidR="00620BB9" w:rsidRPr="00DF12E5" w:rsidRDefault="00620BB9" w:rsidP="009E48E7">
      <w:pPr>
        <w:ind w:left="5103"/>
        <w:jc w:val="center"/>
      </w:pPr>
    </w:p>
    <w:sectPr w:rsidR="00620BB9" w:rsidRPr="00DF12E5" w:rsidSect="00B254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1B6" w:rsidRDefault="002051B6" w:rsidP="002812C5">
      <w:r>
        <w:separator/>
      </w:r>
    </w:p>
  </w:endnote>
  <w:endnote w:type="continuationSeparator" w:id="0">
    <w:p w:rsidR="002051B6" w:rsidRDefault="002051B6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BA" w:rsidRDefault="00B254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Pr="007F7162" w:rsidRDefault="00B254BA" w:rsidP="007F7162">
    <w:pPr>
      <w:pStyle w:val="Zpat"/>
      <w:rPr>
        <w:sz w:val="20"/>
        <w:szCs w:val="20"/>
      </w:rPr>
    </w:pPr>
    <w:r>
      <w:rPr>
        <w:sz w:val="18"/>
        <w:szCs w:val="18"/>
      </w:rPr>
      <w:t>Výzva k podání nabídek</w:t>
    </w:r>
    <w:r>
      <w:rPr>
        <w:sz w:val="18"/>
        <w:szCs w:val="18"/>
      </w:rPr>
      <w:tab/>
    </w:r>
    <w:r>
      <w:rPr>
        <w:sz w:val="18"/>
        <w:szCs w:val="18"/>
      </w:rPr>
      <w:tab/>
      <w:t>Stran</w:t>
    </w:r>
    <w:r w:rsidRPr="00C90476">
      <w:rPr>
        <w:sz w:val="18"/>
        <w:szCs w:val="18"/>
      </w:rPr>
      <w:t xml:space="preserve">a </w:t>
    </w:r>
    <w:r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PAGE</w:instrText>
    </w:r>
    <w:r w:rsidRPr="00C90476">
      <w:rPr>
        <w:sz w:val="18"/>
        <w:szCs w:val="18"/>
      </w:rPr>
      <w:fldChar w:fldCharType="separate"/>
    </w:r>
    <w:r w:rsidR="00FE1A1D">
      <w:rPr>
        <w:noProof/>
        <w:sz w:val="18"/>
        <w:szCs w:val="18"/>
      </w:rPr>
      <w:t>2</w:t>
    </w:r>
    <w:r w:rsidRPr="00C90476">
      <w:rPr>
        <w:sz w:val="18"/>
        <w:szCs w:val="18"/>
      </w:rPr>
      <w:fldChar w:fldCharType="end"/>
    </w:r>
    <w:r w:rsidRPr="00C90476">
      <w:rPr>
        <w:sz w:val="18"/>
        <w:szCs w:val="18"/>
      </w:rPr>
      <w:t xml:space="preserve"> z </w:t>
    </w:r>
    <w:r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NUMPAGES</w:instrText>
    </w:r>
    <w:r w:rsidRPr="00C90476">
      <w:rPr>
        <w:sz w:val="18"/>
        <w:szCs w:val="18"/>
      </w:rPr>
      <w:fldChar w:fldCharType="separate"/>
    </w:r>
    <w:r w:rsidR="00FE1A1D">
      <w:rPr>
        <w:noProof/>
        <w:sz w:val="18"/>
        <w:szCs w:val="18"/>
      </w:rPr>
      <w:t>6</w:t>
    </w:r>
    <w:r w:rsidRPr="00C9047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BA" w:rsidRDefault="00B254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1B6" w:rsidRDefault="002051B6" w:rsidP="002812C5">
      <w:r>
        <w:separator/>
      </w:r>
    </w:p>
  </w:footnote>
  <w:footnote w:type="continuationSeparator" w:id="0">
    <w:p w:rsidR="002051B6" w:rsidRDefault="002051B6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(krajem) </w:t>
      </w:r>
      <w:r>
        <w:t>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BA" w:rsidRDefault="00B254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755020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 wp14:anchorId="3E6E3C55" wp14:editId="260D71A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BA" w:rsidRDefault="00B254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EE5DF7"/>
    <w:multiLevelType w:val="hybridMultilevel"/>
    <w:tmpl w:val="320A3A36"/>
    <w:lvl w:ilvl="0" w:tplc="40960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CB54F8"/>
    <w:multiLevelType w:val="hybridMultilevel"/>
    <w:tmpl w:val="E2EAA5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3446D"/>
    <w:multiLevelType w:val="hybridMultilevel"/>
    <w:tmpl w:val="8C5C1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665A9"/>
    <w:multiLevelType w:val="hybridMultilevel"/>
    <w:tmpl w:val="C1E4C4AA"/>
    <w:lvl w:ilvl="0" w:tplc="40960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4"/>
        <w:numFmt w:val="decimal"/>
        <w:lvlText w:val="%1.%2."/>
        <w:lvlJc w:val="left"/>
        <w:pPr>
          <w:tabs>
            <w:tab w:val="num" w:pos="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B93"/>
    <w:rsid w:val="0001377D"/>
    <w:rsid w:val="000179AF"/>
    <w:rsid w:val="00032F80"/>
    <w:rsid w:val="00044277"/>
    <w:rsid w:val="0005030C"/>
    <w:rsid w:val="0008175A"/>
    <w:rsid w:val="00082A0A"/>
    <w:rsid w:val="0009167F"/>
    <w:rsid w:val="000943DB"/>
    <w:rsid w:val="000959A1"/>
    <w:rsid w:val="00097C95"/>
    <w:rsid w:val="000A0B0D"/>
    <w:rsid w:val="000A67D2"/>
    <w:rsid w:val="000B4661"/>
    <w:rsid w:val="000B48B5"/>
    <w:rsid w:val="000B6326"/>
    <w:rsid w:val="000C26FD"/>
    <w:rsid w:val="000D67BF"/>
    <w:rsid w:val="000F353D"/>
    <w:rsid w:val="000F3AD5"/>
    <w:rsid w:val="000F6CD3"/>
    <w:rsid w:val="00100670"/>
    <w:rsid w:val="001029C7"/>
    <w:rsid w:val="00103FCD"/>
    <w:rsid w:val="00104104"/>
    <w:rsid w:val="00113C42"/>
    <w:rsid w:val="00120C13"/>
    <w:rsid w:val="00124F6B"/>
    <w:rsid w:val="00131E7A"/>
    <w:rsid w:val="00133F66"/>
    <w:rsid w:val="001537B9"/>
    <w:rsid w:val="00156BEB"/>
    <w:rsid w:val="001616F9"/>
    <w:rsid w:val="00162CDE"/>
    <w:rsid w:val="00162F98"/>
    <w:rsid w:val="001672C3"/>
    <w:rsid w:val="00186619"/>
    <w:rsid w:val="001900D4"/>
    <w:rsid w:val="00195CBC"/>
    <w:rsid w:val="001D6FF9"/>
    <w:rsid w:val="001E0D3A"/>
    <w:rsid w:val="001F7133"/>
    <w:rsid w:val="002003E5"/>
    <w:rsid w:val="002019B8"/>
    <w:rsid w:val="002050F0"/>
    <w:rsid w:val="002051B6"/>
    <w:rsid w:val="00205B2C"/>
    <w:rsid w:val="00206227"/>
    <w:rsid w:val="00210E8F"/>
    <w:rsid w:val="00231069"/>
    <w:rsid w:val="00235958"/>
    <w:rsid w:val="00250DD0"/>
    <w:rsid w:val="00255318"/>
    <w:rsid w:val="00270290"/>
    <w:rsid w:val="00277F39"/>
    <w:rsid w:val="002812C5"/>
    <w:rsid w:val="0028537B"/>
    <w:rsid w:val="0028799B"/>
    <w:rsid w:val="00294AE9"/>
    <w:rsid w:val="002B4926"/>
    <w:rsid w:val="002B630A"/>
    <w:rsid w:val="002C7ED7"/>
    <w:rsid w:val="002D06BF"/>
    <w:rsid w:val="002D1598"/>
    <w:rsid w:val="002F251A"/>
    <w:rsid w:val="002F2CB4"/>
    <w:rsid w:val="0030137E"/>
    <w:rsid w:val="00305583"/>
    <w:rsid w:val="00314EE5"/>
    <w:rsid w:val="00320C33"/>
    <w:rsid w:val="003246E6"/>
    <w:rsid w:val="003314E0"/>
    <w:rsid w:val="00347149"/>
    <w:rsid w:val="0035412E"/>
    <w:rsid w:val="003566AC"/>
    <w:rsid w:val="00357448"/>
    <w:rsid w:val="003605F4"/>
    <w:rsid w:val="003627C4"/>
    <w:rsid w:val="00363040"/>
    <w:rsid w:val="00374719"/>
    <w:rsid w:val="00375AD8"/>
    <w:rsid w:val="003807E4"/>
    <w:rsid w:val="00382DF8"/>
    <w:rsid w:val="00383098"/>
    <w:rsid w:val="003832D7"/>
    <w:rsid w:val="0038492D"/>
    <w:rsid w:val="0038503D"/>
    <w:rsid w:val="003871B7"/>
    <w:rsid w:val="003938C4"/>
    <w:rsid w:val="003A1E3B"/>
    <w:rsid w:val="003A29BA"/>
    <w:rsid w:val="003A439A"/>
    <w:rsid w:val="003A6F20"/>
    <w:rsid w:val="003B457F"/>
    <w:rsid w:val="003B50F1"/>
    <w:rsid w:val="003B754A"/>
    <w:rsid w:val="003D454E"/>
    <w:rsid w:val="003E3506"/>
    <w:rsid w:val="003F04D3"/>
    <w:rsid w:val="0040041D"/>
    <w:rsid w:val="0041007A"/>
    <w:rsid w:val="00424965"/>
    <w:rsid w:val="00427B93"/>
    <w:rsid w:val="00432ADE"/>
    <w:rsid w:val="00435A13"/>
    <w:rsid w:val="00435C48"/>
    <w:rsid w:val="00437C67"/>
    <w:rsid w:val="00442961"/>
    <w:rsid w:val="00451BF9"/>
    <w:rsid w:val="00454B26"/>
    <w:rsid w:val="004677FF"/>
    <w:rsid w:val="00473F16"/>
    <w:rsid w:val="004936E6"/>
    <w:rsid w:val="004A39FC"/>
    <w:rsid w:val="004A6EBC"/>
    <w:rsid w:val="004A7FEB"/>
    <w:rsid w:val="004B097B"/>
    <w:rsid w:val="004B4D7F"/>
    <w:rsid w:val="004B6EBF"/>
    <w:rsid w:val="004C1867"/>
    <w:rsid w:val="004D2751"/>
    <w:rsid w:val="004D472E"/>
    <w:rsid w:val="004E0B1B"/>
    <w:rsid w:val="004E487A"/>
    <w:rsid w:val="004E49B7"/>
    <w:rsid w:val="004E5DE1"/>
    <w:rsid w:val="004F31E7"/>
    <w:rsid w:val="004F53D2"/>
    <w:rsid w:val="004F61D7"/>
    <w:rsid w:val="00504BA2"/>
    <w:rsid w:val="00506553"/>
    <w:rsid w:val="00516A2D"/>
    <w:rsid w:val="0052635F"/>
    <w:rsid w:val="00533DD7"/>
    <w:rsid w:val="005356C3"/>
    <w:rsid w:val="005409E9"/>
    <w:rsid w:val="00540FED"/>
    <w:rsid w:val="00542BDB"/>
    <w:rsid w:val="005534EF"/>
    <w:rsid w:val="00556014"/>
    <w:rsid w:val="00565773"/>
    <w:rsid w:val="005809F9"/>
    <w:rsid w:val="00585DDB"/>
    <w:rsid w:val="005874C7"/>
    <w:rsid w:val="005A4AC3"/>
    <w:rsid w:val="005B6D2E"/>
    <w:rsid w:val="005C5771"/>
    <w:rsid w:val="005D3FF7"/>
    <w:rsid w:val="005D435D"/>
    <w:rsid w:val="005D6087"/>
    <w:rsid w:val="005E4412"/>
    <w:rsid w:val="005F654F"/>
    <w:rsid w:val="00611A73"/>
    <w:rsid w:val="00614435"/>
    <w:rsid w:val="00620BB9"/>
    <w:rsid w:val="00624F2A"/>
    <w:rsid w:val="0063379F"/>
    <w:rsid w:val="00646355"/>
    <w:rsid w:val="0066226B"/>
    <w:rsid w:val="00676D73"/>
    <w:rsid w:val="00680426"/>
    <w:rsid w:val="00684B3E"/>
    <w:rsid w:val="00690E80"/>
    <w:rsid w:val="006938EE"/>
    <w:rsid w:val="006A0A35"/>
    <w:rsid w:val="006A4B4D"/>
    <w:rsid w:val="006A6143"/>
    <w:rsid w:val="006C0A4A"/>
    <w:rsid w:val="006C4666"/>
    <w:rsid w:val="006D121B"/>
    <w:rsid w:val="006D32DE"/>
    <w:rsid w:val="006E0A6A"/>
    <w:rsid w:val="006E56FA"/>
    <w:rsid w:val="006E6CA8"/>
    <w:rsid w:val="006F4E52"/>
    <w:rsid w:val="00707C0C"/>
    <w:rsid w:val="00712B98"/>
    <w:rsid w:val="0071484F"/>
    <w:rsid w:val="007212A4"/>
    <w:rsid w:val="00722E70"/>
    <w:rsid w:val="00732A11"/>
    <w:rsid w:val="00737CEB"/>
    <w:rsid w:val="00746F4E"/>
    <w:rsid w:val="00753192"/>
    <w:rsid w:val="00755020"/>
    <w:rsid w:val="0076168B"/>
    <w:rsid w:val="00767FF5"/>
    <w:rsid w:val="00782549"/>
    <w:rsid w:val="00783852"/>
    <w:rsid w:val="007A0736"/>
    <w:rsid w:val="007A37EA"/>
    <w:rsid w:val="007A63FA"/>
    <w:rsid w:val="007B6677"/>
    <w:rsid w:val="007C1E9D"/>
    <w:rsid w:val="007C4283"/>
    <w:rsid w:val="007C6920"/>
    <w:rsid w:val="007E2221"/>
    <w:rsid w:val="007F45E2"/>
    <w:rsid w:val="007F7162"/>
    <w:rsid w:val="0080140D"/>
    <w:rsid w:val="008174A0"/>
    <w:rsid w:val="0082053E"/>
    <w:rsid w:val="00846B60"/>
    <w:rsid w:val="00851E0C"/>
    <w:rsid w:val="008555E7"/>
    <w:rsid w:val="0086746C"/>
    <w:rsid w:val="00872A74"/>
    <w:rsid w:val="00890F3E"/>
    <w:rsid w:val="00894972"/>
    <w:rsid w:val="00897863"/>
    <w:rsid w:val="008A43A8"/>
    <w:rsid w:val="008A44AD"/>
    <w:rsid w:val="008A7E86"/>
    <w:rsid w:val="008B183B"/>
    <w:rsid w:val="008B3777"/>
    <w:rsid w:val="008C13DD"/>
    <w:rsid w:val="008D5E3F"/>
    <w:rsid w:val="008D757B"/>
    <w:rsid w:val="008E5599"/>
    <w:rsid w:val="008F0558"/>
    <w:rsid w:val="008F756F"/>
    <w:rsid w:val="00901E34"/>
    <w:rsid w:val="00903FF3"/>
    <w:rsid w:val="0091031E"/>
    <w:rsid w:val="00920C64"/>
    <w:rsid w:val="00920F30"/>
    <w:rsid w:val="00925B52"/>
    <w:rsid w:val="00930211"/>
    <w:rsid w:val="009407D5"/>
    <w:rsid w:val="009415FA"/>
    <w:rsid w:val="00944DB6"/>
    <w:rsid w:val="00945B10"/>
    <w:rsid w:val="00952971"/>
    <w:rsid w:val="00954142"/>
    <w:rsid w:val="00957AD9"/>
    <w:rsid w:val="00967E14"/>
    <w:rsid w:val="00971631"/>
    <w:rsid w:val="00992257"/>
    <w:rsid w:val="009926B2"/>
    <w:rsid w:val="009934FD"/>
    <w:rsid w:val="009A486A"/>
    <w:rsid w:val="009B19C7"/>
    <w:rsid w:val="009C3B15"/>
    <w:rsid w:val="009C47B4"/>
    <w:rsid w:val="009C6BD9"/>
    <w:rsid w:val="009D2FDB"/>
    <w:rsid w:val="009D5FD0"/>
    <w:rsid w:val="009E17A5"/>
    <w:rsid w:val="009E42AF"/>
    <w:rsid w:val="009E48E7"/>
    <w:rsid w:val="009E7DCB"/>
    <w:rsid w:val="009F5D87"/>
    <w:rsid w:val="009F63B0"/>
    <w:rsid w:val="00A007F0"/>
    <w:rsid w:val="00A04A1A"/>
    <w:rsid w:val="00A171D7"/>
    <w:rsid w:val="00A20014"/>
    <w:rsid w:val="00A31C32"/>
    <w:rsid w:val="00A35B39"/>
    <w:rsid w:val="00A42C7D"/>
    <w:rsid w:val="00A44F84"/>
    <w:rsid w:val="00A50D36"/>
    <w:rsid w:val="00A51049"/>
    <w:rsid w:val="00A519AB"/>
    <w:rsid w:val="00A569D3"/>
    <w:rsid w:val="00A56CB9"/>
    <w:rsid w:val="00A60E9C"/>
    <w:rsid w:val="00A6184E"/>
    <w:rsid w:val="00A723E4"/>
    <w:rsid w:val="00A73DE7"/>
    <w:rsid w:val="00A74155"/>
    <w:rsid w:val="00A85CCB"/>
    <w:rsid w:val="00A96722"/>
    <w:rsid w:val="00AA6441"/>
    <w:rsid w:val="00AB16BD"/>
    <w:rsid w:val="00AB1B99"/>
    <w:rsid w:val="00AB4C4A"/>
    <w:rsid w:val="00AC3D0A"/>
    <w:rsid w:val="00AD64AA"/>
    <w:rsid w:val="00AF273F"/>
    <w:rsid w:val="00B048F6"/>
    <w:rsid w:val="00B254BA"/>
    <w:rsid w:val="00B32086"/>
    <w:rsid w:val="00B40A6C"/>
    <w:rsid w:val="00B5082D"/>
    <w:rsid w:val="00B50FB4"/>
    <w:rsid w:val="00B53FC2"/>
    <w:rsid w:val="00B61062"/>
    <w:rsid w:val="00B664CD"/>
    <w:rsid w:val="00B70DFA"/>
    <w:rsid w:val="00B71CB0"/>
    <w:rsid w:val="00B8015B"/>
    <w:rsid w:val="00B81B51"/>
    <w:rsid w:val="00B84839"/>
    <w:rsid w:val="00B851A4"/>
    <w:rsid w:val="00B872B9"/>
    <w:rsid w:val="00B87FA5"/>
    <w:rsid w:val="00B9676A"/>
    <w:rsid w:val="00BB14E6"/>
    <w:rsid w:val="00BC1EF1"/>
    <w:rsid w:val="00BC4B07"/>
    <w:rsid w:val="00BC55D8"/>
    <w:rsid w:val="00BC6FEC"/>
    <w:rsid w:val="00BD15FF"/>
    <w:rsid w:val="00BD4ADB"/>
    <w:rsid w:val="00BD595E"/>
    <w:rsid w:val="00BF58BC"/>
    <w:rsid w:val="00C06E96"/>
    <w:rsid w:val="00C141D8"/>
    <w:rsid w:val="00C16114"/>
    <w:rsid w:val="00C27D8C"/>
    <w:rsid w:val="00C303A7"/>
    <w:rsid w:val="00C325FC"/>
    <w:rsid w:val="00C44F89"/>
    <w:rsid w:val="00C461E0"/>
    <w:rsid w:val="00C51C87"/>
    <w:rsid w:val="00C55593"/>
    <w:rsid w:val="00C5574B"/>
    <w:rsid w:val="00C55E45"/>
    <w:rsid w:val="00C5672A"/>
    <w:rsid w:val="00C6600F"/>
    <w:rsid w:val="00C7392F"/>
    <w:rsid w:val="00C73E40"/>
    <w:rsid w:val="00C82BB8"/>
    <w:rsid w:val="00C8429F"/>
    <w:rsid w:val="00C91FD1"/>
    <w:rsid w:val="00CA3405"/>
    <w:rsid w:val="00CA6DFE"/>
    <w:rsid w:val="00CB6B31"/>
    <w:rsid w:val="00CC7247"/>
    <w:rsid w:val="00CE490E"/>
    <w:rsid w:val="00CF6ADD"/>
    <w:rsid w:val="00CF6F4D"/>
    <w:rsid w:val="00D00FAD"/>
    <w:rsid w:val="00D06999"/>
    <w:rsid w:val="00D12DEE"/>
    <w:rsid w:val="00D13113"/>
    <w:rsid w:val="00D21612"/>
    <w:rsid w:val="00D34342"/>
    <w:rsid w:val="00D365FC"/>
    <w:rsid w:val="00D374BB"/>
    <w:rsid w:val="00D4002B"/>
    <w:rsid w:val="00D40173"/>
    <w:rsid w:val="00D445BC"/>
    <w:rsid w:val="00D459FB"/>
    <w:rsid w:val="00D47FBC"/>
    <w:rsid w:val="00D556B4"/>
    <w:rsid w:val="00D60E68"/>
    <w:rsid w:val="00D6669B"/>
    <w:rsid w:val="00D67CD3"/>
    <w:rsid w:val="00D72AEC"/>
    <w:rsid w:val="00D76631"/>
    <w:rsid w:val="00D96AE7"/>
    <w:rsid w:val="00D9720C"/>
    <w:rsid w:val="00D97745"/>
    <w:rsid w:val="00DA74C3"/>
    <w:rsid w:val="00DB05B6"/>
    <w:rsid w:val="00DB26D8"/>
    <w:rsid w:val="00DC4EE4"/>
    <w:rsid w:val="00DC5EE9"/>
    <w:rsid w:val="00DD6F52"/>
    <w:rsid w:val="00DE02DB"/>
    <w:rsid w:val="00DE1472"/>
    <w:rsid w:val="00DE14A8"/>
    <w:rsid w:val="00DE2A77"/>
    <w:rsid w:val="00DE6D22"/>
    <w:rsid w:val="00DF0F0B"/>
    <w:rsid w:val="00DF12E5"/>
    <w:rsid w:val="00DF779D"/>
    <w:rsid w:val="00E033EF"/>
    <w:rsid w:val="00E266B8"/>
    <w:rsid w:val="00E44D97"/>
    <w:rsid w:val="00E4551D"/>
    <w:rsid w:val="00E4765D"/>
    <w:rsid w:val="00E47A9E"/>
    <w:rsid w:val="00E65511"/>
    <w:rsid w:val="00E6648E"/>
    <w:rsid w:val="00E67656"/>
    <w:rsid w:val="00E709AE"/>
    <w:rsid w:val="00E71C2D"/>
    <w:rsid w:val="00E74BAC"/>
    <w:rsid w:val="00E81464"/>
    <w:rsid w:val="00EA0285"/>
    <w:rsid w:val="00EA212C"/>
    <w:rsid w:val="00EB0172"/>
    <w:rsid w:val="00EB10F0"/>
    <w:rsid w:val="00EB6891"/>
    <w:rsid w:val="00EB74C0"/>
    <w:rsid w:val="00EC0A67"/>
    <w:rsid w:val="00EC1B1C"/>
    <w:rsid w:val="00EE0F2D"/>
    <w:rsid w:val="00EF6FC6"/>
    <w:rsid w:val="00F01771"/>
    <w:rsid w:val="00F01884"/>
    <w:rsid w:val="00F04C15"/>
    <w:rsid w:val="00F04F15"/>
    <w:rsid w:val="00F0756F"/>
    <w:rsid w:val="00F17E30"/>
    <w:rsid w:val="00F30980"/>
    <w:rsid w:val="00F3555A"/>
    <w:rsid w:val="00F363A2"/>
    <w:rsid w:val="00F377E9"/>
    <w:rsid w:val="00F40BBD"/>
    <w:rsid w:val="00F41B49"/>
    <w:rsid w:val="00F47F6F"/>
    <w:rsid w:val="00F605AF"/>
    <w:rsid w:val="00FA0ED8"/>
    <w:rsid w:val="00FA16F0"/>
    <w:rsid w:val="00FA1A36"/>
    <w:rsid w:val="00FB135E"/>
    <w:rsid w:val="00FB16F0"/>
    <w:rsid w:val="00FB5081"/>
    <w:rsid w:val="00FC014A"/>
    <w:rsid w:val="00FC19B8"/>
    <w:rsid w:val="00FC3406"/>
    <w:rsid w:val="00FE0DD7"/>
    <w:rsid w:val="00FE1A1D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customStyle="1" w:styleId="Mjstyl4">
    <w:name w:val="Můj styl 4"/>
    <w:basedOn w:val="Zkladntext"/>
    <w:qFormat/>
    <w:rsid w:val="00205B2C"/>
    <w:pPr>
      <w:numPr>
        <w:ilvl w:val="2"/>
        <w:numId w:val="5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</w:tabs>
      <w:spacing w:after="120"/>
    </w:pPr>
    <w:rPr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op-vk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297D7-3149-4BD7-B171-993479D0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1680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11573</CharactersWithSpaces>
  <SharedDoc>false</SharedDoc>
  <HLinks>
    <vt:vector size="12" baseType="variant">
      <vt:variant>
        <vt:i4>5111810</vt:i4>
      </vt:variant>
      <vt:variant>
        <vt:i4>3</vt:i4>
      </vt:variant>
      <vt:variant>
        <vt:i4>0</vt:i4>
      </vt:variant>
      <vt:variant>
        <vt:i4>5</vt:i4>
      </vt:variant>
      <vt:variant>
        <vt:lpwstr>http://www.op-vk.cz/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gymnázium</cp:lastModifiedBy>
  <cp:revision>120</cp:revision>
  <cp:lastPrinted>2015-07-17T07:53:00Z</cp:lastPrinted>
  <dcterms:created xsi:type="dcterms:W3CDTF">2014-10-21T11:46:00Z</dcterms:created>
  <dcterms:modified xsi:type="dcterms:W3CDTF">2015-08-18T13:06:00Z</dcterms:modified>
</cp:coreProperties>
</file>